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>Zawiercie 09.02.2021r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DZP/BZU/26/2021r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Odpowiedzi na pytania wykonawców: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Pytanie nr 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- W celu zapewnienia równego traktowania stron umowy i umożliwienia Wykonawcy sprawdzenia zasadności reklamacji wnosimy o wprowadzenie w § 6 ust. 5 projektu umowy 5 dniowego terminu na rozpatrzenie reklamacji oraz zmianę słów ,,… od chwili telefonicznego zgłoszenia awarii/usterki” na ,,…od dnia uznania reklamacji”.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Odpowiedź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Zamawiający podtrzymuje zapis wzoru umowy.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Pytanie nr 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- Czy w celu miarkowania kar umownych Zamawiający dokona modyfikacji postanowień projektu przyszłej umowy w zakresie zapisów § 8 ust. 1: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1.W razie niewykonania lub nienależytego wykonania umowy, Zamawiający może naliczyć   kary    umowne w następujących przypadkach i w wysokości:</w:t>
      </w:r>
    </w:p>
    <w:p>
      <w:pPr>
        <w:pStyle w:val="Normal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pacing w:val="-2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sumy stanowiącej równowartość 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0,5 %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wartości netto nie zrealizowanej w terminie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części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dostawy - za każdy dzień opóźnienia w stosunku do terminu określonego w §3 ust.1 pkt1,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jednak nie więcej niż 10% wartości netto niezrealizowanej w terminie części dostawy:</w:t>
      </w:r>
    </w:p>
    <w:p>
      <w:pPr>
        <w:pStyle w:val="Normal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b/>
          <w:b/>
          <w:spacing w:val="-2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sumy stanowiącej równowartość 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0,5 %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wartości netto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wadliwej części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przedmiotu dostawy - za każdy dzień opóźnienia w naprawie przedmiotu dostawy w stosunku do terminu określonego w §6 ust5,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jednak nie więcej niż 10% wartości netto wadliwej części przedmiotu dostawy;</w:t>
      </w:r>
    </w:p>
    <w:p>
      <w:pPr>
        <w:pStyle w:val="Normal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w przypadku rozwiązania przez Zamawiającego umowy ze skutkiem natychmiastowym z przyczyn występujących po stronie Wykonawcy, Wykonawca zapłaci karę umowną w wysokości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10 %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wartości netto 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  <w:u w:val="single"/>
        </w:rPr>
        <w:t>niezrealizowanej części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przedmiotu dostawy określonej w § 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-2"/>
          <w:sz w:val="22"/>
          <w:szCs w:val="22"/>
        </w:rPr>
        <w:t>Odpowiedź: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Zamawiający podtrzymuje zapis wzoru umowy.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-2"/>
          <w:sz w:val="22"/>
          <w:szCs w:val="22"/>
        </w:rPr>
        <w:t>Pytanie nr 3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-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>
      <w:pPr>
        <w:pStyle w:val="Normal"/>
        <w:rPr>
          <w:rFonts w:ascii="Calibri" w:hAnsi="Calibri" w:cs="Calibri" w:asciiTheme="minorHAnsi" w:cstheme="minorHAnsi" w:hAnsiTheme="minorHAnsi"/>
          <w:spacing w:val="-2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pacing w:val="-2"/>
          <w:sz w:val="22"/>
          <w:szCs w:val="22"/>
        </w:rPr>
        <w:t xml:space="preserve">Odpowiedź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: Zamawiający podtrzymuje zapis wzoru umowy.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>Pytanie nr 4</w:t>
      </w:r>
      <w:r>
        <w:rPr>
          <w:rFonts w:cs="Calibri" w:cstheme="minorHAnsi"/>
        </w:rPr>
        <w:t xml:space="preserve"> - Czy Zamawiający dopuści w </w:t>
      </w:r>
      <w:r>
        <w:rPr>
          <w:rFonts w:cs="Calibri" w:cstheme="minorHAnsi"/>
          <w:b/>
          <w:u w:val="single"/>
        </w:rPr>
        <w:t>Pakiecie  poz. 1</w:t>
      </w:r>
      <w:r>
        <w:rPr>
          <w:rFonts w:cs="Calibri" w:cstheme="minorHAnsi"/>
        </w:rPr>
        <w:t xml:space="preserve"> hegar  ginekologiczny o długości 17 cm  ?</w:t>
      </w:r>
    </w:p>
    <w:p>
      <w:pPr>
        <w:pStyle w:val="NoSpacing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Odpowiedź</w:t>
      </w:r>
      <w:r>
        <w:rPr>
          <w:rFonts w:cs="Calibri" w:cstheme="minorHAnsi"/>
        </w:rPr>
        <w:t>: Zamawiający nie dopuszcza. Realizacja zgodnie z opisem przedmiotu zamówienia.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  <w:lang w:eastAsia="en-US"/>
        </w:rPr>
        <w:t>Pytanie nr 5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 xml:space="preserve"> - Czy Zamawiający w w/w post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>ę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>powaniu dopuści do zaoferowania 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2 zestawy Hegarów ginekologicznych w rozmiarach od średnicy 1,0 mm do 26,0 mm oraz połówki w rozmiarach od 1,5 mm do 17,5 mm długość całkowita 185 mm razem ma być 43 szt.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Odpowiedź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: Zamawiający nie dopuszcza. Realizacja zgodnie z opisem przedmiotu zamówienia.</w:t>
      </w:r>
    </w:p>
    <w:p>
      <w:pPr>
        <w:pStyle w:val="Normal"/>
        <w:spacing w:before="0" w:after="1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Pytanie nr 6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- 4 pojemniki metalowe zamykane od góry na w/w asortyment aby każdy Hegar miał własne miejsce z odpowiednim rozmiarem w danym miejscu, całkowity rozmiar pojemnika 330*220*80 mm +/- 2%</w:t>
      </w:r>
    </w:p>
    <w:p>
      <w:pPr>
        <w:pStyle w:val="Normal"/>
        <w:spacing w:before="0" w:after="16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Odpowiedź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: Zamawiający nie dopuszcza. realizacja zgodnie z opisem przedmiotu zamówienia.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false"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6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3699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d36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LibreOffice/6.4.2.2$Windows_X86_64 LibreOffice_project/4e471d8c02c9c90f512f7f9ead8875b57fcb1ec3</Application>
  <Pages>1</Pages>
  <Words>425</Words>
  <Characters>2456</Characters>
  <CharactersWithSpaces>3039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2021-02-09T08:58:00Z</dcterms:created>
  <dc:creator>Elżbieta Woźnicka</dc:creator>
  <dc:description/>
  <dc:language>pl-PL</dc:language>
  <cp:lastModifiedBy/>
  <cp:lastPrinted>2021-02-09T10:33:39Z</cp:lastPrinted>
  <dcterms:modified xsi:type="dcterms:W3CDTF">2021-02-09T10:35:08Z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