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0" w:rsidRPr="00C471F0" w:rsidRDefault="00C471F0" w:rsidP="00C471F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C471F0">
        <w:rPr>
          <w:rFonts w:ascii="Verdana" w:eastAsia="Times New Roman" w:hAnsi="Verdana" w:cs="Arial"/>
          <w:vanish/>
          <w:sz w:val="16"/>
          <w:szCs w:val="16"/>
          <w:lang w:eastAsia="pl-PL"/>
        </w:rPr>
        <w:t>Początek formularza</w:t>
      </w:r>
    </w:p>
    <w:p w:rsidR="00C471F0" w:rsidRPr="00C471F0" w:rsidRDefault="00C471F0" w:rsidP="00C471F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4" o:title=""/>
          </v:shape>
          <w:control r:id="rId5" w:name="DefaultOcxName" w:shapeid="_x0000_i1065"/>
        </w:objec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 id="_x0000_i1064" type="#_x0000_t75" style="width:1in;height:18.15pt" o:ole="">
            <v:imagedata r:id="rId4" o:title=""/>
          </v:shape>
          <w:control r:id="rId6" w:name="DefaultOcxName1" w:shapeid="_x0000_i1064"/>
        </w:objec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 id="_x0000_i1063" type="#_x0000_t75" style="width:1in;height:18.15pt" o:ole="">
            <v:imagedata r:id="rId4" o:title=""/>
          </v:shape>
          <w:control r:id="rId7" w:name="DefaultOcxName2" w:shapeid="_x0000_i1063"/>
        </w:objec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 id="_x0000_i1062" type="#_x0000_t75" style="width:1in;height:18.15pt" o:ole="">
            <v:imagedata r:id="rId8" o:title=""/>
          </v:shape>
          <w:control r:id="rId9" w:name="DefaultOcxName3" w:shapeid="_x0000_i1062"/>
        </w:object>
      </w:r>
    </w:p>
    <w:p w:rsidR="00C471F0" w:rsidRPr="00C471F0" w:rsidRDefault="00C471F0" w:rsidP="00C471F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 id="_x0000_i1061" type="#_x0000_t75" style="width:1in;height:18.15pt" o:ole="">
            <v:imagedata r:id="rId10" o:title=""/>
          </v:shape>
          <w:control r:id="rId11" w:name="DefaultOcxName4" w:shapeid="_x0000_i1061"/>
        </w:objec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 id="_x0000_i1060" type="#_x0000_t75" style="width:1in;height:18.15pt" o:ole="">
            <v:imagedata r:id="rId12" o:title=""/>
          </v:shape>
          <w:control r:id="rId13" w:name="DefaultOcxName5" w:shapeid="_x0000_i1060"/>
        </w:object>
      </w:r>
    </w:p>
    <w:p w:rsidR="00C471F0" w:rsidRPr="00C471F0" w:rsidRDefault="00C471F0" w:rsidP="00C471F0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Ogłoszenie nr 524635-N-2017 z dnia 2017-06-02 r. </w:t>
      </w:r>
    </w:p>
    <w:p w:rsidR="00C471F0" w:rsidRPr="00C471F0" w:rsidRDefault="00C471F0" w:rsidP="00C471F0">
      <w:pPr>
        <w:spacing w:after="0" w:line="376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Szpital Powiatowy w Zawierciu: Dostawa oraz montaż wykładziny i drzwi w Szpitalu Powiatowym w Zawierciu - 2 pakiety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br/>
        <w:t xml:space="preserve">OGŁOSZENIE O ZAMÓWIENIU - Dostawy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Zamieszczanie ogłoszenia: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Zamieszczanie obowiązkowe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dotyczy: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Zamówienia publicznego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Nazwa projektu lub programu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SEKCJA I: ZAMAWIAJĄCY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dodatkowe: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1) NAZWA I ADRES: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Szpital Powiatowy w Zawierciu, krajowy numer identyfikacyjny 27627111000000, ul. Miodowa  14 , 42-400   Zawiercie, woj. śląskie, państwo Polska, tel. 326 740 361, e-mail zampub@szpitalzawiercie.pl, faks 326 721 532.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 (URL): www.szpitalzawiercie.pl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profilu nabywcy: www.szpitalzawiercie.pl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Podmiot prawa publicznego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C471F0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I.4) KOMUNIKACJA: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www.szpitalzawiercie.pl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www.szpitalzawiercie.pl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Elektronicznie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pisemnie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Szpital Powiatowy w Zawierciu ul. Miodowa 14 42-400 Zawiercie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II: PRZEDMIOT ZAMÓWIENIA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Dostawa oraz montaż wykładziny i drzwi w Szpitalu Powiatowym w Zawierciu - 2 pakiety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referencyjny: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DZP/PN/30/2017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C471F0" w:rsidRPr="00C471F0" w:rsidRDefault="00C471F0" w:rsidP="00C471F0">
      <w:pPr>
        <w:spacing w:after="0" w:line="376" w:lineRule="atLeast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Dostawy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II.3) Informacja o możliwości składania ofert częściowych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wszystkich części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2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.Przedmiotem zamówienia jest: dostawa oraz montaż wykładziny i drzwi wewnętrznych- 2 pakiety – zgodnie z zapisami zawartymi w formularzu cenowym stanowiącym załącznik nr 2 do SIWZ.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44112000-8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Dodatkowe kody CPV: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</w:tblGrid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45432100-5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45432111-1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44221000-5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45421130-4</w:t>
            </w:r>
          </w:p>
        </w:tc>
      </w:tr>
    </w:tbl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6 i 7 lub w art. 134 ust. 6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3 ustawy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6 lub w art. 134 ust. 6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3 ustawy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Zamawiający przewiduje udzielenia zamówienia, o którym mowa w art. 67 ust. 1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6 i 7 ustawy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udzielenie w okresie 3 lat od dnia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udzielenia zamówienia podstawowego, dotychczasowemu wykonawcy dostaw do wysokości 20%.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>miesiącach:   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lub 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dniach: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lub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data rozpoczęcia: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lub 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zakończenia: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II.9) Informacje dodatkowe: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celu spełnienia wymagań dotyczących przedmiotu zamówienia Zamawiający wymaga: a. Oświadczenia Wykonawcy, że zaoferowane wyroby posiadają deklarację zgodności CE oraz, że jest gotowy w każdej chwili na żądanie Zamawiającego potwierdzić to poprzez przesłanie kopii odpowiedniej dokumentacji (o ile dotyczy) lub oświadczenie, że oferowany wyrób nie wymaga posiadania deklaracji zgodności CE – załącznik nr 3 do SIWZ b. Oświadczenia Wykonawcy, że zaoferowany sprzęt posiada kartę produktu (ulotkę, kartę techniczną) potwierdzającą wymogi określone przez Zamawiającego a ponadto, że Wykonawca jest gotowy w każdej chwili na żądanie Zamawiającego potwierdzić to poprzez przesłanie kopii odpowiedniej dokumentacji– załącznik nr 3 do SIWZ c. Oświadczenie Wykonawcy, że na żądanie Zamawiającego dostarczy próbnik z co najmniej 10 próbkami wykładziny (jasny kolor) dotyczy pakietu nr 2.- załącznik nr 3 do SIWZ Termin wykonania zamówienia: Pakiet nr 1 Dostawa i montaż drzwi.- w ciągu 14 dni od podpisania umowy Pakiet nr 2 Dostawa i montaż wykładziny a. Dla oddziału Neurologicznego- w ciągu 14 dni od podpisania umowy b. Dla oddziału Obserwacyjno-Zakaźnego z pododdziałem Skórno-Wenerologicznym Październik /Listopad 2017- w okresie nie dłuższym niż 14 dni począwszy od zgłoszenia terminu przez Zamawiającego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Kompetencji lub uprawnień do prowadzenia określonej działalności zawodowej, o ile wynika to z odrębnych przepisów – na podstawie złożonego oświadczenia. Ocena spełnienia warunku udziału w postępowaniu będzie dokonana na zasadzie spełnia/nie spełnia w oparciu o oświadczenie – załącznik nr 3 do SIWZ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Sytuacji ekonomicznej lub finansowej – na podstawie złożonego oświadczenia. Ocena spełnienia warunku udziału w postępowaniu będzie dokonana na zasadzie spełnia/nie spełnia w oparciu o oświadczenie – załącznik nr 3 do SIWZ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5.W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 a) zakresu dostępnych Wykonawcy zasobów innego podmiotu b) sposobu wykorzystania zasobów innego podmiotu, przez Wykonawcę przy wykonywaniu zamówienia c) charakteru stosunku, jaki będzie łączył Wykonawcę z innym podmiotem, d) zakresu i okresu udziału innego podmiotu przy wykonywaniu zamówienia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Zdolności technicznej lub zawodowej - na podstawie złożonego oświadczenia. Ocena spełnienia warunku udziału w postępowaniu będzie dokonana na zasadzie spełnia/nie spełnia w oparciu o oświadczenie – załącznik nr 3 do SIWZ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5.W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 a) zakresu dostępnych Wykonawcy zasobów innego podmiotu b) sposobu wykorzystania zasobów innego podmiotu, przez Wykonawcę przy wykonywaniu zamówienia c) charakteru stosunku, jaki będzie łączył Wykonawcę z innym podmiotem, d) zakresu i okresu udziału innego podmiotu przy wykonywaniu zamówienia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Zamawiający przewiduje następujące fakultatywne podstawy wykluczenia: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a. Aktualne zaświadczenia właściwego naczelnika Urzędu Skarbowego potwierdzające, że Wykonawca nie zalega z opłacaniem podatków, lub zaświadczenia, że uzyskał przewidziane prawem zwolnienie, odroczenie lub rozłożenie na raty zaległych płatności lub wstrzymane w całości wykonania decyzji właściwego organu – wystawione nie wcześniej niż 3 miesiące przed upływem terminu składania ofert; b. Aktualne zaświadczenie właściwego oddziału Zakładu Ubezpieczeń Społecznych lub Kasy Rolniczego Ubezpieczenia Społecznego potwierdzające, że Wykonawca nie zalega z opłacaniem składek na ubezpieczenie zdrowotne i społeczne lub potwierdzenia, że uzyskał przewidziane prawem zwolnienie, odroczenie lub rozłożenie na raty zaległych płatności lub wstrzymane w całości wykonania decyzji właściwego organu-wystawione nie wcześniej niż 3 miesiące przed upływem terminu składania ofert;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1. kompetencji lub uprawnień do prowadzenia określonej działalności zawodowej, o ile wynika to z odrębnych przepisów – na podstawie złożonego oświadczenia. Ocena spełnienia warunku udziału w postępowaniu będzie dokonana na zasadzie spełnia/nie spełnia w oparciu o oświadczenie – załącznik nr 3 do SIWZ 2. sytuacji ekonomicznej lub finansowej – na podstawie złożonego oświadczenia. Ocena spełnienia warunku udziału w postępowaniu będzie dokonana na zasadzie spełnia/nie spełnia w oparciu o oświadczenie – załącznik nr 3 do SIWZ 3. zdolności technicznej lub zawodowej - na podstawie złożonego oświadczenia. Ocena spełnienia warunku udziału w postępowaniu będzie dokonana na zasadzie spełnia/nie spełnia w oparciu o oświadczenie – załącznik nr 3 do SIWZ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III.5.2) W ZAKRESIE KRYTERIÓW SELEKCJI: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a. Oświadczenia Wykonawcy, że zaoferowane wyroby posiadają deklarację zgodności CE oraz, że jest gotowy w każdej chwili na żądanie Zamawiającego potwierdzić to poprzez przesłanie kopii odpowiedniej dokumentacji (o ile dotyczy) lub oświadczenie, że oferowany wyrób nie wymaga posiadania deklaracji zgodności CE – załącznik nr 3 do SIWZ b. Oświadczenia Wykonawcy, że zaoferowany sprzęt posiada kartę produktu (ulotkę, kartę techniczną) potwierdzającą wymogi określone przez Zamawiającego a ponadto, że Wykonawca jest gotowy w każdej chwili na żądanie Zamawiającego potwierdzić to poprzez przesłanie kopii odpowiedniej dokumentacji– załącznik nr 3 do SIWZ c. Oświadczenie Wykonawcy, że na żądanie Zamawiającego dostarczy próbnik z co najmniej 10 próbkami wykładziny (jasny kolor) dotyczy pakietu nr 2.- załącznik nr 3 do SIWZ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III.7) INNE DOKUMENTY NIE WYMIENIONE W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III.3) - III.6)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IV: PROCEDURA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IV.1) OPIS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Przetarg nieograniczony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na temat wadium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Liczba wykonawców  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Przewidywana minimalna liczba wykonawców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Maksymalna liczba wykonawców  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Kryteria selekcji wykonawców: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Umowa ramowa będzie zawarta: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nieograniczony, przetarg ograniczony,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 xml:space="preserve">negocjacje z ogłoszeniem)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Czas trwania: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IV.2.2) Kryteria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841"/>
      </w:tblGrid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(przetarg nieograniczony)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przeprowadzenia negocjacji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Wstępny harmonogram postępowania: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Czas trwania: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godzina: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IV.5) ZMIANA UMOWY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Tak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Zmiana postanowień niniejszej umowy może być dokonana przez strony zgodnie z zapisami art. 144 ust. 1 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pkt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2-6 ustawy Prawo zamówień publicznych (</w:t>
      </w:r>
      <w:proofErr w:type="spellStart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Dz. U. z 2015 r., poz. 2164 ze zm.)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(jeżeli dotyczy):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2017-06-14, godzina: 10:00,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Wskazać powody: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&gt; polski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IV.6.4) Przewiduje się unieważnienie postępowania o udzielenie zamówienia, w przypadku 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IV.6.6) Informacje dodatkowe: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0" w:line="376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62"/>
        <w:gridCol w:w="726"/>
        <w:gridCol w:w="949"/>
      </w:tblGrid>
      <w:tr w:rsidR="00C471F0" w:rsidRPr="00C471F0" w:rsidTr="00C47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Pakiet nr 1</w:t>
            </w:r>
          </w:p>
        </w:tc>
      </w:tr>
    </w:tbl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Dostawa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montaż drzwi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44221000-5, 45421130-4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>Wartość bez VAT: 0,0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okres w miesiącach: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>okres w dniach: 14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rozpoczęcia: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zakończenia: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841"/>
      </w:tblGrid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40,00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</w:tr>
    </w:tbl>
    <w:p w:rsidR="00C471F0" w:rsidRPr="00C471F0" w:rsidRDefault="00C471F0" w:rsidP="00C471F0">
      <w:pPr>
        <w:spacing w:after="24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6) INFORMACJE DODATKOWE: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62"/>
        <w:gridCol w:w="726"/>
        <w:gridCol w:w="949"/>
      </w:tblGrid>
      <w:tr w:rsidR="00C471F0" w:rsidRPr="00C471F0" w:rsidTr="00C47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Pakiet nr 2</w:t>
            </w:r>
          </w:p>
        </w:tc>
      </w:tr>
    </w:tbl>
    <w:p w:rsidR="00C471F0" w:rsidRPr="00C471F0" w:rsidRDefault="00C471F0" w:rsidP="00C471F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471F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Dostawa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montaż wykładziny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44112200-0, 45432100-5, 45432111-5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>Wartość bez VAT: 0,0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okres w miesiącach: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okres w dniach: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rozpoczęcia: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zakończenia: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841"/>
      </w:tblGrid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471F0" w:rsidRPr="00C471F0" w:rsidTr="00C47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471F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471F0" w:rsidRPr="00C471F0" w:rsidRDefault="00C471F0" w:rsidP="00C471F0">
      <w:pPr>
        <w:spacing w:after="24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6) INFORMACJE </w:t>
      </w:r>
      <w:proofErr w:type="spellStart"/>
      <w:r w:rsidRPr="00C4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DODATKOWE: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>Dostawa</w:t>
      </w:r>
      <w:proofErr w:type="spellEnd"/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montaż wykładziny a. Dla oddziału Neurologicznego- w ciągu 14 dni od podpisania umowy b. Dla oddziału Obserwacyjno-Zakaźnego z pododdziałem Skórno-Wenerologicznym Październik /Listopad 2017- w okresie nie dłuższym niż 14 dni począwszy od zgłoszenia terminu przez Zamawiającego </w:t>
      </w: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C471F0" w:rsidRPr="00C471F0" w:rsidRDefault="00C471F0" w:rsidP="00C471F0">
      <w:pPr>
        <w:spacing w:after="24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471F0" w:rsidRPr="00C471F0" w:rsidTr="00C47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1F0" w:rsidRPr="00C471F0" w:rsidRDefault="00C471F0" w:rsidP="00C471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471F0" w:rsidRPr="00C471F0" w:rsidRDefault="00C471F0" w:rsidP="00C471F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471F0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</w:p>
    <w:p w:rsidR="00C471F0" w:rsidRPr="00C471F0" w:rsidRDefault="00C471F0" w:rsidP="00C471F0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C471F0">
        <w:rPr>
          <w:rFonts w:ascii="Verdana" w:eastAsia="Times New Roman" w:hAnsi="Verdana" w:cs="Arial"/>
          <w:vanish/>
          <w:sz w:val="16"/>
          <w:szCs w:val="16"/>
          <w:lang w:eastAsia="pl-PL"/>
        </w:rPr>
        <w:t>Dół formularza</w:t>
      </w:r>
    </w:p>
    <w:p w:rsidR="00DE27F1" w:rsidRPr="00C471F0" w:rsidRDefault="00DE27F1">
      <w:pPr>
        <w:rPr>
          <w:rFonts w:ascii="Verdana" w:hAnsi="Verdana"/>
          <w:sz w:val="16"/>
          <w:szCs w:val="16"/>
        </w:rPr>
      </w:pPr>
    </w:p>
    <w:sectPr w:rsidR="00DE27F1" w:rsidRPr="00C471F0" w:rsidSect="00DE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71F0"/>
    <w:rsid w:val="00C471F0"/>
    <w:rsid w:val="00D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471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471F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471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471F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3596</Words>
  <Characters>21578</Characters>
  <Application>Microsoft Office Word</Application>
  <DocSecurity>0</DocSecurity>
  <Lines>179</Lines>
  <Paragraphs>50</Paragraphs>
  <ScaleCrop>false</ScaleCrop>
  <Company/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2017-06-02T15:02:00Z</dcterms:created>
  <dcterms:modified xsi:type="dcterms:W3CDTF">2017-06-02T15:04:00Z</dcterms:modified>
</cp:coreProperties>
</file>