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E978A4" w:rsidRDefault="00CD004C" w:rsidP="007F4CAE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F02BA6" w:rsidRPr="00F02BA6" w:rsidRDefault="00F02BA6" w:rsidP="007F4CAE">
      <w:pPr>
        <w:tabs>
          <w:tab w:val="left" w:pos="2450"/>
        </w:tabs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F02BA6" w:rsidTr="008369F6">
        <w:tc>
          <w:tcPr>
            <w:tcW w:w="4818" w:type="dxa"/>
          </w:tcPr>
          <w:p w:rsidR="00F02BA6" w:rsidRPr="00F02BA6" w:rsidRDefault="00F02BA6" w:rsidP="007F4CAE">
            <w:pPr>
              <w:spacing w:after="160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F02BA6" w:rsidRDefault="00F02BA6" w:rsidP="00B9117D">
            <w:pPr>
              <w:widowControl w:val="0"/>
              <w:suppressAutoHyphens/>
              <w:autoSpaceDN w:val="0"/>
              <w:snapToGrid w:val="0"/>
              <w:spacing w:after="160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B9117D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29.</w:t>
            </w:r>
            <w:r w:rsidR="005455CA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12</w:t>
            </w:r>
            <w:r w:rsidRPr="00F02BA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.2021r.</w:t>
            </w:r>
          </w:p>
        </w:tc>
      </w:tr>
    </w:tbl>
    <w:p w:rsidR="00F02BA6" w:rsidRPr="00F02BA6" w:rsidRDefault="00F02BA6" w:rsidP="007F4CAE">
      <w:pPr>
        <w:spacing w:after="160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 w:rsidR="005455CA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74</w:t>
      </w:r>
      <w:r w:rsidR="00DB5FA1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.321</w:t>
      </w:r>
      <w:r w:rsidRPr="00F02BA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.2021</w:t>
      </w:r>
    </w:p>
    <w:p w:rsidR="00F02BA6" w:rsidRPr="00F02BA6" w:rsidRDefault="00F02BA6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Wykonawcy biorący udział </w:t>
      </w:r>
    </w:p>
    <w:p w:rsidR="00F02BA6" w:rsidRDefault="005455CA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w postępowaniu nr DZP/PN</w:t>
      </w:r>
      <w:r w:rsidR="00F02BA6"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</w:t>
      </w:r>
      <w:r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74</w:t>
      </w:r>
      <w:r w:rsidR="00F02BA6" w:rsidRPr="00F02BA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/2021</w:t>
      </w:r>
    </w:p>
    <w:p w:rsidR="00A66297" w:rsidRDefault="00A66297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A66297" w:rsidRPr="00F02BA6" w:rsidRDefault="00A66297" w:rsidP="007F4CAE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F02BA6" w:rsidRPr="00F02BA6" w:rsidRDefault="00F02BA6" w:rsidP="007F4CAE">
      <w:pPr>
        <w:spacing w:after="0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F02BA6" w:rsidRDefault="00F02BA6" w:rsidP="007F4CAE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F02BA6" w:rsidRDefault="00F02BA6" w:rsidP="007F4CAE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PODSTAWOWYM </w:t>
      </w:r>
    </w:p>
    <w:p w:rsidR="00F02BA6" w:rsidRPr="00F02BA6" w:rsidRDefault="00F02BA6" w:rsidP="007F4CAE">
      <w:pPr>
        <w:autoSpaceDN w:val="0"/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728" w:rsidRPr="007F4CAE" w:rsidRDefault="005455CA" w:rsidP="007F4CAE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</w:pPr>
      <w:r w:rsidRPr="005455CA"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 xml:space="preserve">Dostawa jednorazowego i wielorazowego </w:t>
      </w:r>
      <w:r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>sprzętu medycznego – 8 pakietów</w:t>
      </w:r>
      <w:r w:rsidR="001B5728" w:rsidRPr="007F4CAE"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>.</w:t>
      </w:r>
    </w:p>
    <w:p w:rsidR="00F02BA6" w:rsidRPr="00F02BA6" w:rsidRDefault="00F02BA6" w:rsidP="007F4CAE">
      <w:pPr>
        <w:spacing w:after="0"/>
        <w:rPr>
          <w:rFonts w:ascii="Arial" w:eastAsia="Calibri" w:hAnsi="Arial" w:cs="Arial"/>
          <w:noProof/>
          <w:color w:val="auto"/>
          <w:sz w:val="20"/>
          <w:szCs w:val="20"/>
          <w:lang w:eastAsia="pl-PL"/>
        </w:rPr>
      </w:pPr>
    </w:p>
    <w:p w:rsidR="00F02BA6" w:rsidRDefault="00F02BA6" w:rsidP="007F4C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Zamawiający – Szpital Powiatowy w Zawierciu</w:t>
      </w:r>
      <w:r w:rsidR="002B6996">
        <w:rPr>
          <w:rFonts w:ascii="Arial" w:eastAsia="Times New Roman" w:hAnsi="Arial" w:cs="Arial"/>
          <w:sz w:val="20"/>
          <w:szCs w:val="20"/>
          <w:lang w:eastAsia="pl-PL"/>
        </w:rPr>
        <w:t xml:space="preserve"> na podstawie</w:t>
      </w:r>
      <w:r w:rsidR="001B5728" w:rsidRPr="001B5728">
        <w:t xml:space="preserve"> </w:t>
      </w:r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art. 253 ust. 1 pkt 1)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Ustawy Prawo zamówie</w:t>
      </w:r>
      <w:r w:rsidR="001B5728">
        <w:rPr>
          <w:rFonts w:ascii="Arial" w:eastAsia="Times New Roman" w:hAnsi="Arial" w:cs="Arial"/>
          <w:sz w:val="20"/>
          <w:szCs w:val="20"/>
          <w:lang w:eastAsia="pl-PL"/>
        </w:rPr>
        <w:t>ń publicznych (tj. Dz. U. z 2021 r. poz. 1129</w:t>
      </w:r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1B5728" w:rsidRPr="001B5728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1B57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wyniku postępowania </w:t>
      </w:r>
      <w:r w:rsidR="00E50AE2">
        <w:rPr>
          <w:rFonts w:ascii="Arial" w:eastAsia="Times New Roman" w:hAnsi="Arial" w:cs="Arial"/>
          <w:sz w:val="20"/>
          <w:szCs w:val="20"/>
          <w:lang w:eastAsia="pl-PL"/>
        </w:rPr>
        <w:t>którego przedmiotem jest</w:t>
      </w:r>
      <w:r w:rsidR="00E50AE2" w:rsidRPr="00E50AE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E50AE2">
        <w:rPr>
          <w:rFonts w:ascii="Arial" w:eastAsia="Arial" w:hAnsi="Arial" w:cs="Arial"/>
          <w:color w:val="auto"/>
          <w:sz w:val="20"/>
          <w:szCs w:val="20"/>
        </w:rPr>
        <w:t>d</w:t>
      </w:r>
      <w:r w:rsidR="00E50AE2" w:rsidRPr="007E640A">
        <w:rPr>
          <w:rFonts w:ascii="Arial" w:eastAsia="Arial" w:hAnsi="Arial" w:cs="Arial"/>
          <w:color w:val="auto"/>
          <w:sz w:val="20"/>
          <w:szCs w:val="20"/>
        </w:rPr>
        <w:t xml:space="preserve">ostawa </w:t>
      </w:r>
      <w:r w:rsidR="005455CA" w:rsidRPr="005455CA">
        <w:rPr>
          <w:rFonts w:ascii="Arial" w:eastAsia="Arial" w:hAnsi="Arial" w:cs="Arial"/>
          <w:color w:val="auto"/>
          <w:sz w:val="20"/>
          <w:szCs w:val="20"/>
        </w:rPr>
        <w:t xml:space="preserve">jednorazowego i wielorazowego sprzętu medycznego – 8 pakietów </w:t>
      </w:r>
      <w:r w:rsidR="005455CA">
        <w:rPr>
          <w:rFonts w:ascii="Arial" w:eastAsia="Times New Roman" w:hAnsi="Arial" w:cs="Arial"/>
          <w:sz w:val="20"/>
          <w:szCs w:val="20"/>
          <w:lang w:eastAsia="pl-PL"/>
        </w:rPr>
        <w:t>jako najkorzystniejsze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 xml:space="preserve"> wg kryteriów oceny of</w:t>
      </w:r>
      <w:r w:rsidR="001B5728">
        <w:rPr>
          <w:rFonts w:ascii="Arial" w:eastAsia="Times New Roman" w:hAnsi="Arial" w:cs="Arial"/>
          <w:sz w:val="20"/>
          <w:szCs w:val="20"/>
          <w:lang w:eastAsia="pl-PL"/>
        </w:rPr>
        <w:t>ert zostały wybrane oferty firm</w:t>
      </w:r>
      <w:r w:rsidRPr="00F02BA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55CA" w:rsidRPr="001B5728" w:rsidRDefault="005455CA" w:rsidP="007F4CAE">
      <w:pPr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F02BA6" w:rsidRP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55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1 </w:t>
      </w: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5CA">
        <w:rPr>
          <w:rFonts w:ascii="Arial" w:eastAsia="Times New Roman" w:hAnsi="Arial" w:cs="Arial"/>
          <w:sz w:val="20"/>
          <w:szCs w:val="20"/>
          <w:lang w:eastAsia="pl-PL"/>
        </w:rPr>
        <w:t>Empireum Piotr Dopieralski, ul. Chotomowska 30, 05-110 Jabłonna</w:t>
      </w:r>
    </w:p>
    <w:p w:rsidR="005455CA" w:rsidRPr="00F02BA6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1B5728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2</w:t>
      </w:r>
    </w:p>
    <w:p w:rsidR="001B5728" w:rsidRDefault="005455CA" w:rsidP="007F4CAE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55CA">
        <w:rPr>
          <w:rFonts w:ascii="Arial" w:hAnsi="Arial" w:cs="Arial"/>
          <w:color w:val="000000"/>
          <w:sz w:val="20"/>
          <w:szCs w:val="20"/>
        </w:rPr>
        <w:t>Sorimex</w:t>
      </w:r>
      <w:proofErr w:type="spellEnd"/>
      <w:r w:rsidRPr="005455CA">
        <w:rPr>
          <w:rFonts w:ascii="Arial" w:hAnsi="Arial" w:cs="Arial"/>
          <w:color w:val="000000"/>
          <w:sz w:val="20"/>
          <w:szCs w:val="20"/>
        </w:rPr>
        <w:t xml:space="preserve"> Sp. z o.o. Sp. k. ul. Równinna 25, 87-100 Toruń</w:t>
      </w:r>
    </w:p>
    <w:p w:rsidR="005455CA" w:rsidRDefault="005455CA" w:rsidP="007F4CAE">
      <w:pPr>
        <w:autoSpaceDN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B5728" w:rsidRPr="001B5728" w:rsidRDefault="001B5728" w:rsidP="007F4CAE">
      <w:pPr>
        <w:autoSpaceDN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5728">
        <w:rPr>
          <w:rFonts w:ascii="Arial" w:hAnsi="Arial" w:cs="Arial"/>
          <w:b/>
          <w:color w:val="000000"/>
          <w:sz w:val="20"/>
          <w:szCs w:val="20"/>
        </w:rPr>
        <w:t>Pakiet 3</w:t>
      </w:r>
    </w:p>
    <w:p w:rsidR="001B5728" w:rsidRDefault="005455CA" w:rsidP="007F4CAE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55CA">
        <w:rPr>
          <w:rFonts w:ascii="Arial" w:hAnsi="Arial" w:cs="Arial"/>
          <w:color w:val="000000"/>
          <w:sz w:val="20"/>
          <w:szCs w:val="20"/>
        </w:rPr>
        <w:t>Sorimex</w:t>
      </w:r>
      <w:proofErr w:type="spellEnd"/>
      <w:r w:rsidRPr="005455CA">
        <w:rPr>
          <w:rFonts w:ascii="Arial" w:hAnsi="Arial" w:cs="Arial"/>
          <w:color w:val="000000"/>
          <w:sz w:val="20"/>
          <w:szCs w:val="20"/>
        </w:rPr>
        <w:t xml:space="preserve"> Sp. z o.o. Sp. k. ul. Równinna 25, 87-100 Toruń</w:t>
      </w: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728" w:rsidRPr="00F02BA6" w:rsidRDefault="001B5728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4</w:t>
      </w:r>
    </w:p>
    <w:p w:rsidR="001B5728" w:rsidRDefault="005455CA" w:rsidP="007F4CAE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55CA">
        <w:rPr>
          <w:rFonts w:ascii="Arial" w:hAnsi="Arial" w:cs="Arial"/>
          <w:color w:val="000000"/>
          <w:sz w:val="20"/>
          <w:szCs w:val="20"/>
        </w:rPr>
        <w:t>Drager</w:t>
      </w:r>
      <w:proofErr w:type="spellEnd"/>
      <w:r w:rsidRPr="005455CA">
        <w:rPr>
          <w:rFonts w:ascii="Arial" w:hAnsi="Arial" w:cs="Arial"/>
          <w:color w:val="000000"/>
          <w:sz w:val="20"/>
          <w:szCs w:val="20"/>
        </w:rPr>
        <w:t xml:space="preserve"> Polska Sp. z o.o., ul.</w:t>
      </w:r>
      <w:r w:rsidR="003B2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55CA">
        <w:rPr>
          <w:rFonts w:ascii="Arial" w:hAnsi="Arial" w:cs="Arial"/>
          <w:color w:val="000000"/>
          <w:sz w:val="20"/>
          <w:szCs w:val="20"/>
        </w:rPr>
        <w:t>Posag 7 Panien 1, 02-495 Warszawa</w:t>
      </w: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728" w:rsidRPr="00F02BA6" w:rsidRDefault="001B5728" w:rsidP="007F4CAE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5</w:t>
      </w:r>
    </w:p>
    <w:p w:rsidR="001B5728" w:rsidRDefault="005455CA" w:rsidP="007F4CAE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55CA">
        <w:rPr>
          <w:rFonts w:ascii="Arial" w:hAnsi="Arial" w:cs="Arial"/>
          <w:color w:val="000000"/>
          <w:sz w:val="20"/>
          <w:szCs w:val="20"/>
        </w:rPr>
        <w:t>Getinge</w:t>
      </w:r>
      <w:proofErr w:type="spellEnd"/>
      <w:r w:rsidRPr="005455CA">
        <w:rPr>
          <w:rFonts w:ascii="Arial" w:hAnsi="Arial" w:cs="Arial"/>
          <w:color w:val="000000"/>
          <w:sz w:val="20"/>
          <w:szCs w:val="20"/>
        </w:rPr>
        <w:t xml:space="preserve"> Polska Sp. z o.o., ul. Żwirki i Wigury 18, 02-092 Warszawa</w:t>
      </w:r>
    </w:p>
    <w:p w:rsidR="005455CA" w:rsidRDefault="005455CA" w:rsidP="007F4CAE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455CA" w:rsidRPr="001B5728" w:rsidRDefault="005455CA" w:rsidP="005455CA">
      <w:pPr>
        <w:autoSpaceDN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6</w:t>
      </w:r>
    </w:p>
    <w:p w:rsidR="005455CA" w:rsidRDefault="005455CA" w:rsidP="005455CA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5CA">
        <w:rPr>
          <w:rFonts w:ascii="Arial" w:hAnsi="Arial" w:cs="Arial"/>
          <w:color w:val="000000"/>
          <w:sz w:val="20"/>
          <w:szCs w:val="20"/>
        </w:rPr>
        <w:t>Przedsiębiorstwo Handlowo-Usługowe ANMAR Sp. z o.o. Sp. k. ul. Strefowa 22, 43-100 Tychy</w:t>
      </w:r>
    </w:p>
    <w:p w:rsidR="005455CA" w:rsidRDefault="005455CA" w:rsidP="005455CA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55CA" w:rsidRPr="00F02BA6" w:rsidRDefault="005455CA" w:rsidP="005455CA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7</w:t>
      </w:r>
    </w:p>
    <w:p w:rsidR="005455CA" w:rsidRDefault="005455CA" w:rsidP="005455CA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455CA">
        <w:rPr>
          <w:rFonts w:ascii="Arial" w:hAnsi="Arial" w:cs="Arial"/>
          <w:color w:val="000000"/>
          <w:sz w:val="20"/>
          <w:szCs w:val="20"/>
        </w:rPr>
        <w:t>PROMED S.A. ul. Działkowa 56, 02-234 Warszawa</w:t>
      </w:r>
    </w:p>
    <w:p w:rsidR="005455CA" w:rsidRDefault="005455CA" w:rsidP="005455CA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455CA" w:rsidRPr="00F02BA6" w:rsidRDefault="005455CA" w:rsidP="005455CA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Pakiet 8</w:t>
      </w:r>
    </w:p>
    <w:p w:rsidR="005455CA" w:rsidRDefault="005455CA" w:rsidP="007F4CA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455CA">
        <w:rPr>
          <w:rFonts w:ascii="Arial" w:hAnsi="Arial" w:cs="Arial"/>
          <w:color w:val="000000"/>
          <w:sz w:val="20"/>
          <w:szCs w:val="20"/>
        </w:rPr>
        <w:t>Przedsiębiorstwo Handlowo-Usługowe ANMAR Sp. z o.o. Sp. k. ul. Strefowa 22, 43-100 Tychy</w:t>
      </w:r>
    </w:p>
    <w:p w:rsidR="005455CA" w:rsidRDefault="005455CA" w:rsidP="007F4CAE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455CA" w:rsidRPr="00F02BA6" w:rsidRDefault="005455CA" w:rsidP="007F4CAE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455CA" w:rsidRPr="00902D40" w:rsidRDefault="005455CA" w:rsidP="003B22DC">
      <w:pPr>
        <w:pStyle w:val="ogloszenie"/>
        <w:spacing w:line="360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 w zakresie pakietów nr 2, 4, 5, 6, 8 </w:t>
      </w:r>
      <w:r w:rsidRPr="00902D40">
        <w:rPr>
          <w:rFonts w:cs="Arial"/>
        </w:rPr>
        <w:t xml:space="preserve"> zgodnie z art. 264 ust. 2 pkt 1 a)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 w:rsidR="004247DF">
        <w:rPr>
          <w:rFonts w:cs="Arial"/>
        </w:rPr>
        <w:t>31.12.2021 r</w:t>
      </w:r>
      <w:r>
        <w:rPr>
          <w:rFonts w:cs="Arial"/>
        </w:rPr>
        <w:t xml:space="preserve">., natomiast w zakresie pakietów nr 1, 3 i 7 zgodnie z art. </w:t>
      </w:r>
      <w:r w:rsidRPr="00902D40">
        <w:rPr>
          <w:rFonts w:cs="Arial"/>
        </w:rPr>
        <w:t xml:space="preserve">264 </w:t>
      </w:r>
      <w:r>
        <w:rPr>
          <w:rFonts w:cs="Arial"/>
        </w:rPr>
        <w:t xml:space="preserve">ust. 1 </w:t>
      </w:r>
      <w:r w:rsidRPr="00902D40">
        <w:rPr>
          <w:rFonts w:cs="Arial"/>
        </w:rPr>
        <w:t xml:space="preserve">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</w:t>
      </w:r>
      <w:r>
        <w:rPr>
          <w:rFonts w:cs="Arial"/>
        </w:rPr>
        <w:t xml:space="preserve">zostanie zawarta w dniu </w:t>
      </w:r>
      <w:r w:rsidR="00B9117D">
        <w:rPr>
          <w:rFonts w:cs="Arial"/>
        </w:rPr>
        <w:t>10.</w:t>
      </w:r>
      <w:r>
        <w:rPr>
          <w:rFonts w:cs="Arial"/>
        </w:rPr>
        <w:t xml:space="preserve">01.2022 r. </w:t>
      </w:r>
      <w:r w:rsidRPr="00902D40">
        <w:rPr>
          <w:rFonts w:cs="Arial"/>
        </w:rPr>
        <w:t xml:space="preserve">w siedzibie Zamawiającego. </w:t>
      </w:r>
    </w:p>
    <w:p w:rsidR="00F02BA6" w:rsidRDefault="00F02BA6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CA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CA" w:rsidRPr="00F02BA6" w:rsidRDefault="005455CA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F02BA6" w:rsidRDefault="00F02BA6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BA6">
        <w:rPr>
          <w:rFonts w:ascii="Arial" w:eastAsia="Times New Roman" w:hAnsi="Arial" w:cs="Arial"/>
          <w:sz w:val="20"/>
          <w:szCs w:val="20"/>
          <w:lang w:eastAsia="pl-PL"/>
        </w:rPr>
        <w:t>Jednocześnie Zamawiający poniżej podaje informację o złożonych ofertach oraz przyznanej punktacji zgodnie z poniższymi kryteriami oceny ofert:</w:t>
      </w:r>
    </w:p>
    <w:p w:rsidR="00F02BA6" w:rsidRPr="00F02BA6" w:rsidRDefault="00F02BA6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3ED9" w:rsidRPr="0055115E" w:rsidRDefault="005B3ED9" w:rsidP="005B3ED9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lang w:val="x-none" w:eastAsia="x-none"/>
        </w:rPr>
      </w:pPr>
      <w:r w:rsidRPr="0055115E">
        <w:rPr>
          <w:rFonts w:ascii="Arial" w:eastAsia="Times New Roman" w:hAnsi="Arial"/>
          <w:b/>
          <w:lang w:eastAsia="x-none"/>
        </w:rPr>
        <w:t xml:space="preserve">A - </w:t>
      </w:r>
      <w:r w:rsidRPr="0055115E">
        <w:rPr>
          <w:rFonts w:ascii="Arial" w:eastAsia="Times New Roman" w:hAnsi="Arial"/>
          <w:b/>
          <w:lang w:val="x-none" w:eastAsia="x-none"/>
        </w:rPr>
        <w:t>Cena –</w:t>
      </w:r>
      <w:r w:rsidRPr="0055115E">
        <w:rPr>
          <w:rFonts w:ascii="Arial" w:eastAsia="Times New Roman" w:hAnsi="Arial"/>
          <w:b/>
          <w:lang w:eastAsia="x-none"/>
        </w:rPr>
        <w:t xml:space="preserve"> </w:t>
      </w:r>
      <w:r w:rsidRPr="0055115E">
        <w:rPr>
          <w:rFonts w:ascii="Arial" w:eastAsia="Times New Roman" w:hAnsi="Arial"/>
          <w:b/>
          <w:lang w:val="x-none" w:eastAsia="x-none"/>
        </w:rPr>
        <w:t>60 %</w:t>
      </w:r>
    </w:p>
    <w:p w:rsidR="005B3ED9" w:rsidRPr="0055115E" w:rsidRDefault="005B3ED9" w:rsidP="005B3ED9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lang w:eastAsia="x-none"/>
        </w:rPr>
      </w:pPr>
      <w:r w:rsidRPr="0055115E">
        <w:rPr>
          <w:rFonts w:ascii="Arial" w:eastAsia="Times New Roman" w:hAnsi="Arial"/>
          <w:b/>
          <w:lang w:eastAsia="x-none"/>
        </w:rPr>
        <w:t xml:space="preserve">B - </w:t>
      </w:r>
      <w:r w:rsidRPr="0055115E">
        <w:rPr>
          <w:rFonts w:ascii="Arial" w:eastAsia="Times New Roman" w:hAnsi="Arial"/>
          <w:b/>
          <w:lang w:val="x-none" w:eastAsia="x-none"/>
        </w:rPr>
        <w:t>Termin dostaw</w:t>
      </w:r>
      <w:r>
        <w:rPr>
          <w:rFonts w:ascii="Arial" w:eastAsia="Times New Roman" w:hAnsi="Arial"/>
          <w:b/>
          <w:lang w:eastAsia="x-none"/>
        </w:rPr>
        <w:t xml:space="preserve"> cząstkowych</w:t>
      </w:r>
      <w:r w:rsidRPr="0055115E">
        <w:rPr>
          <w:rFonts w:ascii="Arial" w:eastAsia="Times New Roman" w:hAnsi="Arial"/>
          <w:b/>
          <w:lang w:val="x-none" w:eastAsia="x-none"/>
        </w:rPr>
        <w:t xml:space="preserve"> – </w:t>
      </w:r>
      <w:r w:rsidRPr="0055115E">
        <w:rPr>
          <w:rFonts w:ascii="Arial" w:eastAsia="Times New Roman" w:hAnsi="Arial"/>
          <w:b/>
          <w:lang w:eastAsia="x-none"/>
        </w:rPr>
        <w:t>2</w:t>
      </w:r>
      <w:r w:rsidRPr="0055115E">
        <w:rPr>
          <w:rFonts w:ascii="Arial" w:eastAsia="Times New Roman" w:hAnsi="Arial"/>
          <w:b/>
          <w:lang w:val="x-none" w:eastAsia="x-none"/>
        </w:rPr>
        <w:t>0</w:t>
      </w:r>
      <w:r w:rsidRPr="0055115E">
        <w:rPr>
          <w:rFonts w:ascii="Arial" w:eastAsia="Times New Roman" w:hAnsi="Arial"/>
          <w:b/>
          <w:lang w:eastAsia="x-none"/>
        </w:rPr>
        <w:t xml:space="preserve"> </w:t>
      </w:r>
      <w:r w:rsidRPr="0055115E">
        <w:rPr>
          <w:rFonts w:ascii="Arial" w:eastAsia="Times New Roman" w:hAnsi="Arial"/>
          <w:b/>
          <w:lang w:val="x-none" w:eastAsia="x-none"/>
        </w:rPr>
        <w:t xml:space="preserve">% </w:t>
      </w:r>
    </w:p>
    <w:p w:rsidR="005B3ED9" w:rsidRDefault="005B3ED9" w:rsidP="005B3ED9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  <w:r w:rsidRPr="0055115E">
        <w:rPr>
          <w:rFonts w:ascii="Arial" w:eastAsia="Times New Roman" w:hAnsi="Arial"/>
          <w:b/>
          <w:lang w:eastAsia="x-none"/>
        </w:rPr>
        <w:t xml:space="preserve">C –Termin wymiany w przypadku reklamacji </w:t>
      </w:r>
      <w:r w:rsidRPr="0055115E">
        <w:rPr>
          <w:rFonts w:ascii="Arial" w:eastAsia="Times New Roman" w:hAnsi="Arial"/>
          <w:b/>
          <w:lang w:val="x-none" w:eastAsia="x-none"/>
        </w:rPr>
        <w:t xml:space="preserve">– </w:t>
      </w:r>
      <w:r>
        <w:rPr>
          <w:rFonts w:ascii="Arial" w:eastAsia="Times New Roman" w:hAnsi="Arial"/>
          <w:b/>
          <w:lang w:eastAsia="x-none"/>
        </w:rPr>
        <w:t>2</w:t>
      </w:r>
      <w:r w:rsidRPr="0055115E">
        <w:rPr>
          <w:rFonts w:ascii="Arial" w:eastAsia="Times New Roman" w:hAnsi="Arial"/>
          <w:b/>
          <w:lang w:val="x-none" w:eastAsia="x-none"/>
        </w:rPr>
        <w:t>0 %</w:t>
      </w:r>
    </w:p>
    <w:p w:rsidR="00301243" w:rsidRPr="00301243" w:rsidRDefault="00301243" w:rsidP="005B3ED9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tbl>
      <w:tblPr>
        <w:tblStyle w:val="Tabela-Siatka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319"/>
        <w:gridCol w:w="1224"/>
        <w:gridCol w:w="1418"/>
        <w:gridCol w:w="1276"/>
        <w:gridCol w:w="708"/>
        <w:gridCol w:w="567"/>
        <w:gridCol w:w="740"/>
        <w:gridCol w:w="111"/>
        <w:gridCol w:w="845"/>
      </w:tblGrid>
      <w:tr w:rsidR="005B3ED9" w:rsidRPr="00FB538B" w:rsidTr="00F454A2">
        <w:trPr>
          <w:trHeight w:val="9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Numer pakietu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B3ED9" w:rsidRPr="00F454A2" w:rsidRDefault="005B3ED9" w:rsidP="00F454A2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A. Cena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B. Termin   dostawy</w:t>
            </w:r>
            <w:r w:rsidR="00F454A2"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cząstkowych</w:t>
            </w: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454A2" w:rsidRDefault="005B3ED9" w:rsidP="004F5CA1">
            <w:pPr>
              <w:autoSpaceDN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B3ED9" w:rsidRPr="00F454A2" w:rsidRDefault="005B3ED9" w:rsidP="004F5CA1">
            <w:pPr>
              <w:autoSpaceDN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C. Termin </w:t>
            </w:r>
            <w:r w:rsidR="00F454A2"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wymiany w przypadku </w:t>
            </w: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reklamacji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Liczba przyznanych pkt</w:t>
            </w:r>
          </w:p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B3ED9" w:rsidRPr="00FB538B" w:rsidTr="00F454A2">
        <w:trPr>
          <w:trHeight w:val="44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454A2" w:rsidRDefault="005B3ED9" w:rsidP="004F5C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D9" w:rsidRPr="00F454A2" w:rsidRDefault="005B3ED9" w:rsidP="004F5C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D9" w:rsidRPr="00F454A2" w:rsidRDefault="005B3ED9" w:rsidP="004F5C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D9" w:rsidRPr="00F454A2" w:rsidRDefault="005B3ED9" w:rsidP="004F5C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D9" w:rsidRPr="00F454A2" w:rsidRDefault="005B3ED9" w:rsidP="004F5C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454A2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454A2" w:rsidRDefault="005B3ED9" w:rsidP="004F5CA1">
            <w:pPr>
              <w:autoSpaceDN w:val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54A2">
              <w:rPr>
                <w:rFonts w:ascii="Arial" w:eastAsia="Times New Roman" w:hAnsi="Arial" w:cs="Arial"/>
                <w:b/>
                <w:sz w:val="18"/>
                <w:szCs w:val="18"/>
              </w:rPr>
              <w:t>Razem</w:t>
            </w:r>
          </w:p>
        </w:tc>
      </w:tr>
      <w:tr w:rsidR="005B3ED9" w:rsidRPr="00FB538B" w:rsidTr="00F454A2">
        <w:trPr>
          <w:trHeight w:val="6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sz w:val="20"/>
                <w:szCs w:val="20"/>
              </w:rPr>
              <w:t>Empireum Piotr Dopieralski, ul. Chotomowska 30, 05-110 Jabłonna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1 441,15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B3ED9" w:rsidRPr="00FB538B" w:rsidTr="00F454A2">
        <w:trPr>
          <w:trHeight w:val="6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sz w:val="20"/>
                <w:szCs w:val="20"/>
              </w:rPr>
              <w:t>LM LINE Sp. z o.o. ul. Kniewska 2K, 70-846 Szczecin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2 112,48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  <w:r w:rsidRPr="00FB538B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B538B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5B3ED9" w:rsidRPr="00FB538B" w:rsidTr="00F454A2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538B">
              <w:rPr>
                <w:rFonts w:ascii="Arial" w:hAnsi="Arial" w:cs="Arial"/>
                <w:sz w:val="20"/>
                <w:szCs w:val="20"/>
              </w:rPr>
              <w:t>Sorimex</w:t>
            </w:r>
            <w:proofErr w:type="spellEnd"/>
            <w:r w:rsidRPr="00FB538B">
              <w:rPr>
                <w:rFonts w:ascii="Arial" w:hAnsi="Arial" w:cs="Arial"/>
                <w:sz w:val="20"/>
                <w:szCs w:val="20"/>
              </w:rPr>
              <w:t xml:space="preserve"> Sp. z o.o. Sp. k. ul. Równinna 25, 87-100 Toruń</w:t>
            </w:r>
            <w:r w:rsidRPr="00FB53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31 081,32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 xml:space="preserve">1 dzień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B3ED9" w:rsidRPr="00FB538B" w:rsidTr="00F454A2">
        <w:trPr>
          <w:trHeight w:val="6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3ED9">
              <w:rPr>
                <w:rFonts w:ascii="Arial" w:hAnsi="Arial" w:cs="Arial"/>
                <w:sz w:val="20"/>
                <w:szCs w:val="20"/>
              </w:rPr>
              <w:t xml:space="preserve">ZARYS International </w:t>
            </w:r>
            <w:proofErr w:type="spellStart"/>
            <w:r w:rsidRPr="005B3ED9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5B3ED9">
              <w:rPr>
                <w:rFonts w:ascii="Arial" w:hAnsi="Arial" w:cs="Arial"/>
                <w:sz w:val="20"/>
                <w:szCs w:val="20"/>
              </w:rPr>
              <w:t xml:space="preserve"> Sp. z o.o. Sp. k. ul. Pod Borem 18, 41-808 Zabrze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22 051,83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Oferta odrzucona </w:t>
            </w:r>
          </w:p>
        </w:tc>
      </w:tr>
      <w:tr w:rsidR="005B3ED9" w:rsidRPr="00FB538B" w:rsidTr="00F10441">
        <w:trPr>
          <w:trHeight w:val="6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ED9">
              <w:rPr>
                <w:rFonts w:ascii="Arial" w:hAnsi="Arial" w:cs="Arial"/>
                <w:sz w:val="20"/>
                <w:szCs w:val="20"/>
              </w:rPr>
              <w:t>Sorimex</w:t>
            </w:r>
            <w:proofErr w:type="spellEnd"/>
            <w:r w:rsidRPr="005B3ED9">
              <w:rPr>
                <w:rFonts w:ascii="Arial" w:hAnsi="Arial" w:cs="Arial"/>
                <w:sz w:val="20"/>
                <w:szCs w:val="20"/>
              </w:rPr>
              <w:t xml:space="preserve"> Sp. z o.o. Sp. k. ul. Równinna 25, 87-100 Toruń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23 192,48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5B3ED9" w:rsidRPr="00FB538B" w:rsidTr="00F10441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538B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FB538B">
              <w:rPr>
                <w:rFonts w:ascii="Arial" w:hAnsi="Arial" w:cs="Arial"/>
                <w:sz w:val="20"/>
                <w:szCs w:val="20"/>
              </w:rPr>
              <w:t xml:space="preserve"> Polska Sp. z o.o., ul. Posag 7 Panien 1, 02-495 Warszawa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142 134,90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 xml:space="preserve">2 dni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5B3ED9" w:rsidRPr="00FB538B" w:rsidTr="00F10441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538B">
              <w:rPr>
                <w:rFonts w:ascii="Arial" w:hAnsi="Arial" w:cs="Arial"/>
                <w:sz w:val="20"/>
                <w:szCs w:val="20"/>
              </w:rPr>
              <w:t>Getinge</w:t>
            </w:r>
            <w:proofErr w:type="spellEnd"/>
            <w:r w:rsidRPr="00FB538B">
              <w:rPr>
                <w:rFonts w:ascii="Arial" w:hAnsi="Arial" w:cs="Arial"/>
                <w:sz w:val="20"/>
                <w:szCs w:val="20"/>
              </w:rPr>
              <w:t xml:space="preserve"> Polska Sp. z o.o., ul. Żwirki i Wigury 18, 02-092 Warszawa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230 904,00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 xml:space="preserve">3 dni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5B3ED9" w:rsidRPr="00FB538B" w:rsidTr="00F10441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sz w:val="20"/>
                <w:szCs w:val="20"/>
              </w:rPr>
              <w:t>Przedsiębiorstwo Handlowo-Usługowe ANMAR Sp. z o.o. Sp. k. ul. Strefowa 22, 43-100 Tychy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187 947,26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 dzień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 dzień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301243" w:rsidRDefault="00301243">
      <w:r>
        <w:br w:type="page"/>
      </w:r>
    </w:p>
    <w:p w:rsidR="00301243" w:rsidRDefault="00301243"/>
    <w:p w:rsidR="00301243" w:rsidRDefault="00301243"/>
    <w:tbl>
      <w:tblPr>
        <w:tblStyle w:val="Tabela-Siatka"/>
        <w:tblW w:w="10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2357"/>
        <w:gridCol w:w="1388"/>
        <w:gridCol w:w="1110"/>
        <w:gridCol w:w="1249"/>
        <w:gridCol w:w="693"/>
        <w:gridCol w:w="694"/>
        <w:gridCol w:w="833"/>
        <w:gridCol w:w="961"/>
      </w:tblGrid>
      <w:tr w:rsidR="005B3ED9" w:rsidRPr="00FB538B" w:rsidTr="00301243">
        <w:trPr>
          <w:trHeight w:val="963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B3ED9">
              <w:rPr>
                <w:rFonts w:ascii="Arial" w:hAnsi="Arial" w:cs="Arial"/>
                <w:sz w:val="20"/>
                <w:szCs w:val="20"/>
              </w:rPr>
              <w:t>PROMED S.A. ul. Działkowa 56, 02-234 Warszawa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20 071,80 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dzień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012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01243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5B3ED9" w:rsidRPr="00FB538B" w:rsidTr="00301243">
        <w:trPr>
          <w:trHeight w:val="963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ED9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5B3ED9">
              <w:rPr>
                <w:rFonts w:ascii="Arial" w:hAnsi="Arial" w:cs="Arial"/>
                <w:sz w:val="20"/>
                <w:szCs w:val="20"/>
              </w:rPr>
              <w:t xml:space="preserve"> Polska Sp. z o.o., ul.</w:t>
            </w:r>
            <w:r w:rsidR="00D5315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B3ED9">
              <w:rPr>
                <w:rFonts w:ascii="Arial" w:hAnsi="Arial" w:cs="Arial"/>
                <w:sz w:val="20"/>
                <w:szCs w:val="20"/>
              </w:rPr>
              <w:t>Posag 7 Panien 1, 02-495 Warszawa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38 755,80 zł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Default="00301243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 dni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dni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3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301243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5B3ED9" w:rsidRPr="00FB538B" w:rsidTr="00301243">
        <w:trPr>
          <w:trHeight w:val="96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38B">
              <w:rPr>
                <w:rFonts w:ascii="Arial" w:hAnsi="Arial" w:cs="Arial"/>
                <w:sz w:val="20"/>
                <w:szCs w:val="20"/>
              </w:rPr>
              <w:t>Przedsiębiorstwo Handlowo-Usługowe ANMAR Sp. z o.o. Sp. k. ul. Strefowa 22, 43-100 Tychy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50 328,48 zł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5B3ED9" w:rsidRPr="00FB538B" w:rsidRDefault="005B3ED9" w:rsidP="004F5CA1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dzień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 dzień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3ED9" w:rsidRPr="00FB538B" w:rsidRDefault="005B3ED9" w:rsidP="004F5CA1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538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84105C" w:rsidRPr="00301243" w:rsidRDefault="0084105C" w:rsidP="00301243"/>
    <w:p w:rsidR="0084105C" w:rsidRPr="00C66405" w:rsidRDefault="0084105C" w:rsidP="007F4CAE">
      <w:pPr>
        <w:pStyle w:val="ogloszenie"/>
        <w:spacing w:line="276" w:lineRule="auto"/>
        <w:jc w:val="both"/>
        <w:rPr>
          <w:rFonts w:cs="Arial"/>
        </w:rPr>
      </w:pPr>
      <w:r w:rsidRPr="00C66405">
        <w:rPr>
          <w:rFonts w:cs="Arial"/>
        </w:rPr>
        <w:t xml:space="preserve">Ponadto Zamawiający informuje, że </w:t>
      </w:r>
      <w:r w:rsidRPr="00C66405">
        <w:rPr>
          <w:rFonts w:cs="Arial"/>
          <w:color w:val="000000"/>
        </w:rPr>
        <w:t xml:space="preserve">na podstawie art. </w:t>
      </w:r>
      <w:r w:rsidR="00301243" w:rsidRPr="00C66405">
        <w:rPr>
          <w:rFonts w:cs="Arial"/>
          <w:color w:val="000000"/>
        </w:rPr>
        <w:t>226 ust 1 pkt 5)</w:t>
      </w:r>
      <w:r w:rsidR="00503367" w:rsidRPr="00C66405">
        <w:rPr>
          <w:rFonts w:cs="Arial"/>
          <w:color w:val="000000"/>
        </w:rPr>
        <w:t xml:space="preserve"> </w:t>
      </w:r>
      <w:r w:rsidRPr="00C66405">
        <w:rPr>
          <w:rFonts w:cs="Arial"/>
          <w:color w:val="000000"/>
        </w:rPr>
        <w:t xml:space="preserve">ustawy </w:t>
      </w:r>
      <w:proofErr w:type="spellStart"/>
      <w:r w:rsidRPr="00C66405">
        <w:rPr>
          <w:rFonts w:cs="Arial"/>
          <w:color w:val="000000"/>
        </w:rPr>
        <w:t>Pzp</w:t>
      </w:r>
      <w:proofErr w:type="spellEnd"/>
      <w:r w:rsidR="00301243" w:rsidRPr="00C66405">
        <w:rPr>
          <w:rFonts w:cs="Arial"/>
        </w:rPr>
        <w:t xml:space="preserve"> odrzuca w zakresie pakietu nr 3</w:t>
      </w:r>
      <w:r w:rsidRPr="00C66405">
        <w:rPr>
          <w:rFonts w:cs="Arial"/>
        </w:rPr>
        <w:t xml:space="preserve"> ofertę </w:t>
      </w:r>
      <w:r w:rsidR="00301243" w:rsidRPr="00C66405">
        <w:rPr>
          <w:rFonts w:cs="Arial"/>
        </w:rPr>
        <w:t>Wykonawcy</w:t>
      </w:r>
      <w:r w:rsidRPr="00C66405">
        <w:rPr>
          <w:rFonts w:cs="Arial"/>
        </w:rPr>
        <w:t>:</w:t>
      </w:r>
    </w:p>
    <w:p w:rsidR="0084105C" w:rsidRPr="00C66405" w:rsidRDefault="0084105C" w:rsidP="007F4CAE">
      <w:pPr>
        <w:pStyle w:val="ogloszenie"/>
        <w:spacing w:line="276" w:lineRule="auto"/>
        <w:jc w:val="both"/>
        <w:rPr>
          <w:rFonts w:cs="Arial"/>
          <w:u w:val="single"/>
        </w:rPr>
      </w:pPr>
    </w:p>
    <w:p w:rsidR="0084105C" w:rsidRPr="00C66405" w:rsidRDefault="0084105C" w:rsidP="007F4CAE">
      <w:pPr>
        <w:pStyle w:val="ogloszenie"/>
        <w:spacing w:line="276" w:lineRule="auto"/>
        <w:jc w:val="both"/>
        <w:rPr>
          <w:rFonts w:eastAsiaTheme="minorHAnsi" w:cs="Arial"/>
          <w:color w:val="000000"/>
          <w:lang w:eastAsia="en-US"/>
        </w:rPr>
      </w:pPr>
      <w:r w:rsidRPr="00C66405">
        <w:rPr>
          <w:rFonts w:eastAsiaTheme="minorHAnsi" w:cs="Arial"/>
          <w:color w:val="000000"/>
          <w:lang w:eastAsia="en-US"/>
        </w:rPr>
        <w:t xml:space="preserve">- </w:t>
      </w:r>
      <w:r w:rsidR="00301243" w:rsidRPr="00C66405">
        <w:rPr>
          <w:rFonts w:cs="Arial"/>
        </w:rPr>
        <w:t xml:space="preserve">ZARYS International </w:t>
      </w:r>
      <w:proofErr w:type="spellStart"/>
      <w:r w:rsidR="00301243" w:rsidRPr="00C66405">
        <w:rPr>
          <w:rFonts w:cs="Arial"/>
        </w:rPr>
        <w:t>Group</w:t>
      </w:r>
      <w:proofErr w:type="spellEnd"/>
      <w:r w:rsidR="00301243" w:rsidRPr="00C66405">
        <w:rPr>
          <w:rFonts w:cs="Arial"/>
        </w:rPr>
        <w:t xml:space="preserve"> Sp. z o.o. Sp. k. ul. Pod Borem 18, 41-808 Zabrze</w:t>
      </w:r>
      <w:r w:rsidRPr="00C66405">
        <w:rPr>
          <w:rFonts w:eastAsiaTheme="minorHAnsi" w:cs="Arial"/>
          <w:color w:val="000000"/>
          <w:lang w:eastAsia="en-US"/>
        </w:rPr>
        <w:t>.</w:t>
      </w:r>
    </w:p>
    <w:p w:rsidR="0084105C" w:rsidRPr="00C66405" w:rsidRDefault="0084105C" w:rsidP="007F4CAE">
      <w:pPr>
        <w:pStyle w:val="ogloszenie"/>
        <w:spacing w:line="276" w:lineRule="auto"/>
        <w:jc w:val="both"/>
        <w:rPr>
          <w:rFonts w:cs="Arial"/>
          <w:color w:val="000000"/>
        </w:rPr>
      </w:pPr>
    </w:p>
    <w:p w:rsidR="0084105C" w:rsidRPr="00C66405" w:rsidRDefault="0084105C" w:rsidP="007F4CAE">
      <w:pPr>
        <w:pStyle w:val="ogloszenie"/>
        <w:spacing w:line="276" w:lineRule="auto"/>
        <w:jc w:val="center"/>
        <w:rPr>
          <w:rFonts w:cs="Arial"/>
          <w:b/>
          <w:color w:val="000000"/>
        </w:rPr>
      </w:pPr>
      <w:r w:rsidRPr="00C66405">
        <w:rPr>
          <w:rFonts w:cs="Arial"/>
          <w:b/>
          <w:color w:val="000000"/>
        </w:rPr>
        <w:t>Uzasadnienie</w:t>
      </w:r>
    </w:p>
    <w:p w:rsidR="0084105C" w:rsidRPr="00C66405" w:rsidRDefault="0084105C" w:rsidP="007F4CAE">
      <w:pPr>
        <w:pStyle w:val="ogloszenie"/>
        <w:spacing w:line="276" w:lineRule="auto"/>
        <w:jc w:val="center"/>
        <w:rPr>
          <w:rFonts w:cs="Arial"/>
          <w:b/>
          <w:color w:val="000000"/>
        </w:rPr>
      </w:pPr>
    </w:p>
    <w:p w:rsidR="0084105C" w:rsidRPr="00C66405" w:rsidRDefault="0084105C" w:rsidP="007F4CAE">
      <w:pPr>
        <w:pStyle w:val="ogloszenie"/>
        <w:spacing w:line="276" w:lineRule="auto"/>
        <w:jc w:val="center"/>
        <w:rPr>
          <w:rFonts w:cs="Arial"/>
          <w:b/>
          <w:color w:val="000000"/>
        </w:rPr>
      </w:pPr>
    </w:p>
    <w:p w:rsidR="00C66405" w:rsidRPr="001B7ED0" w:rsidRDefault="00301243" w:rsidP="00254A43">
      <w:pPr>
        <w:autoSpaceDN w:val="0"/>
        <w:spacing w:after="12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1B7ED0">
        <w:rPr>
          <w:rFonts w:ascii="Arial" w:hAnsi="Arial" w:cs="Arial"/>
          <w:i/>
          <w:sz w:val="20"/>
          <w:szCs w:val="20"/>
        </w:rPr>
        <w:t>Treść oferty ww. Wykonawcy</w:t>
      </w:r>
      <w:r w:rsidR="00C66405" w:rsidRPr="001B7ED0">
        <w:rPr>
          <w:rFonts w:ascii="Arial" w:hAnsi="Arial" w:cs="Arial"/>
          <w:i/>
          <w:sz w:val="20"/>
          <w:szCs w:val="20"/>
        </w:rPr>
        <w:t xml:space="preserve"> w pozycji 20, 21 i 29 formularza asortymentowo cenowego jest niezgodna z warunkami zamówienia, bowiem Wykonawca zaoferował produkt o wymiarach niezgodnych z wymaganiami Zamawiającego. </w:t>
      </w:r>
      <w:r w:rsidRPr="001B7ED0">
        <w:rPr>
          <w:rFonts w:ascii="Arial" w:hAnsi="Arial" w:cs="Arial"/>
          <w:i/>
          <w:sz w:val="20"/>
          <w:szCs w:val="20"/>
        </w:rPr>
        <w:t xml:space="preserve"> </w:t>
      </w:r>
    </w:p>
    <w:p w:rsidR="00C66405" w:rsidRPr="001B7ED0" w:rsidRDefault="00C66405" w:rsidP="00254A43">
      <w:pPr>
        <w:autoSpaceDN w:val="0"/>
        <w:spacing w:after="12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1B7ED0">
        <w:rPr>
          <w:rFonts w:ascii="Arial" w:hAnsi="Arial" w:cs="Arial"/>
          <w:i/>
          <w:sz w:val="20"/>
          <w:szCs w:val="20"/>
        </w:rPr>
        <w:t xml:space="preserve">Zamawiający dokonując opisu przedmiotu zamówienia wskazał jednoznacznie rozmiar papieru natomiast w powyższych pozycjach Wykonawca zaoferował papier o innych wymiarach. </w:t>
      </w:r>
    </w:p>
    <w:p w:rsidR="001B7ED0" w:rsidRPr="001B7ED0" w:rsidRDefault="00C66405" w:rsidP="00C66405">
      <w:pPr>
        <w:autoSpaceDN w:val="0"/>
        <w:spacing w:after="120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 w:rsidRPr="001B7ED0">
        <w:rPr>
          <w:rFonts w:ascii="Arial" w:hAnsi="Arial" w:cs="Arial"/>
          <w:i/>
          <w:sz w:val="20"/>
          <w:szCs w:val="20"/>
        </w:rPr>
        <w:t xml:space="preserve">Wezwany do wyjaśnień treści oferty, Wykonawca argumentował, że producent aparatów dla których </w:t>
      </w:r>
      <w:proofErr w:type="spellStart"/>
      <w:r w:rsidRPr="001B7ED0">
        <w:rPr>
          <w:rFonts w:ascii="Arial" w:hAnsi="Arial" w:cs="Arial"/>
          <w:i/>
          <w:sz w:val="20"/>
          <w:szCs w:val="20"/>
        </w:rPr>
        <w:t>zakupowany</w:t>
      </w:r>
      <w:proofErr w:type="spellEnd"/>
      <w:r w:rsidRPr="001B7ED0">
        <w:rPr>
          <w:rFonts w:ascii="Arial" w:hAnsi="Arial" w:cs="Arial"/>
          <w:i/>
          <w:sz w:val="20"/>
          <w:szCs w:val="20"/>
        </w:rPr>
        <w:t xml:space="preserve"> jest papier dopuszcza tolerancję </w:t>
      </w:r>
      <w:r w:rsidRPr="001B7ED0">
        <w:rPr>
          <w:rFonts w:ascii="Arial" w:hAnsi="Arial" w:cs="Arial"/>
          <w:i/>
          <w:color w:val="auto"/>
          <w:sz w:val="20"/>
          <w:szCs w:val="20"/>
        </w:rPr>
        <w:t xml:space="preserve">±2%. Powyższe argumenty nie zostały poparte żadnymi dowodami oraz na etapie ogłoszonego postępowania nie wpłynęły żadne zapytania w tym zakresie. </w:t>
      </w:r>
    </w:p>
    <w:p w:rsidR="0084105C" w:rsidRDefault="00C66405" w:rsidP="00C66405">
      <w:pPr>
        <w:autoSpaceDN w:val="0"/>
        <w:spacing w:after="120"/>
        <w:jc w:val="both"/>
        <w:textAlignment w:val="baseline"/>
        <w:rPr>
          <w:rFonts w:ascii="Arial" w:hAnsi="Arial" w:cs="Arial"/>
          <w:i/>
          <w:color w:val="auto"/>
          <w:sz w:val="20"/>
          <w:szCs w:val="20"/>
        </w:rPr>
      </w:pPr>
      <w:r w:rsidRPr="001B7ED0">
        <w:rPr>
          <w:rFonts w:ascii="Arial" w:hAnsi="Arial" w:cs="Arial"/>
          <w:i/>
          <w:color w:val="auto"/>
          <w:sz w:val="20"/>
          <w:szCs w:val="20"/>
        </w:rPr>
        <w:t xml:space="preserve">Ponadto w poz. 21 podany przez Wykonawcę numer katalogowy wskazuje inny produkt niż był wymagany przez Zamawiającego. Na </w:t>
      </w:r>
      <w:r w:rsidR="001B7ED0" w:rsidRPr="001B7ED0">
        <w:rPr>
          <w:rFonts w:ascii="Arial" w:hAnsi="Arial" w:cs="Arial"/>
          <w:i/>
          <w:color w:val="auto"/>
          <w:sz w:val="20"/>
          <w:szCs w:val="20"/>
        </w:rPr>
        <w:t>etapie wyjaś</w:t>
      </w:r>
      <w:r w:rsidRPr="001B7ED0">
        <w:rPr>
          <w:rFonts w:ascii="Arial" w:hAnsi="Arial" w:cs="Arial"/>
          <w:i/>
          <w:color w:val="auto"/>
          <w:sz w:val="20"/>
          <w:szCs w:val="20"/>
        </w:rPr>
        <w:t>nień Wyk</w:t>
      </w:r>
      <w:r w:rsidR="001B7ED0" w:rsidRPr="001B7ED0">
        <w:rPr>
          <w:rFonts w:ascii="Arial" w:hAnsi="Arial" w:cs="Arial"/>
          <w:i/>
          <w:color w:val="auto"/>
          <w:sz w:val="20"/>
          <w:szCs w:val="20"/>
        </w:rPr>
        <w:t>o</w:t>
      </w:r>
      <w:r w:rsidRPr="001B7ED0">
        <w:rPr>
          <w:rFonts w:ascii="Arial" w:hAnsi="Arial" w:cs="Arial"/>
          <w:i/>
          <w:color w:val="auto"/>
          <w:sz w:val="20"/>
          <w:szCs w:val="20"/>
        </w:rPr>
        <w:t>nawca dla powyższej pozycji podał inny</w:t>
      </w:r>
      <w:r w:rsidR="001B7ED0" w:rsidRPr="001B7ED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1B7ED0">
        <w:rPr>
          <w:rFonts w:ascii="Arial" w:hAnsi="Arial" w:cs="Arial"/>
          <w:i/>
          <w:color w:val="auto"/>
          <w:sz w:val="20"/>
          <w:szCs w:val="20"/>
        </w:rPr>
        <w:t>numer katalogowy argumentując,</w:t>
      </w:r>
      <w:r w:rsidR="001B7ED0" w:rsidRPr="001B7ED0">
        <w:rPr>
          <w:rFonts w:ascii="Arial" w:hAnsi="Arial" w:cs="Arial"/>
          <w:i/>
          <w:color w:val="auto"/>
          <w:sz w:val="20"/>
          <w:szCs w:val="20"/>
        </w:rPr>
        <w:t xml:space="preserve"> ż</w:t>
      </w:r>
      <w:r w:rsidRPr="001B7ED0">
        <w:rPr>
          <w:rFonts w:ascii="Arial" w:hAnsi="Arial" w:cs="Arial"/>
          <w:i/>
          <w:color w:val="auto"/>
          <w:sz w:val="20"/>
          <w:szCs w:val="20"/>
        </w:rPr>
        <w:t xml:space="preserve">e nastąpiła </w:t>
      </w:r>
      <w:r w:rsidR="001B7ED0" w:rsidRPr="001B7ED0">
        <w:rPr>
          <w:rFonts w:ascii="Arial" w:hAnsi="Arial" w:cs="Arial"/>
          <w:i/>
          <w:color w:val="auto"/>
          <w:sz w:val="20"/>
          <w:szCs w:val="20"/>
        </w:rPr>
        <w:t>omyłka pisarska. Zmi</w:t>
      </w:r>
      <w:r w:rsidRPr="001B7ED0">
        <w:rPr>
          <w:rFonts w:ascii="Arial" w:hAnsi="Arial" w:cs="Arial"/>
          <w:i/>
          <w:color w:val="auto"/>
          <w:sz w:val="20"/>
          <w:szCs w:val="20"/>
        </w:rPr>
        <w:t xml:space="preserve">ana numeru katalogowego skutkować będzie </w:t>
      </w:r>
      <w:r w:rsidR="001B7ED0" w:rsidRPr="001B7ED0">
        <w:rPr>
          <w:rFonts w:ascii="Arial" w:hAnsi="Arial" w:cs="Arial"/>
          <w:i/>
          <w:color w:val="auto"/>
          <w:sz w:val="20"/>
          <w:szCs w:val="20"/>
        </w:rPr>
        <w:t>zmianą</w:t>
      </w:r>
      <w:r w:rsidRPr="001B7ED0">
        <w:rPr>
          <w:rFonts w:ascii="Arial" w:hAnsi="Arial" w:cs="Arial"/>
          <w:i/>
          <w:color w:val="auto"/>
          <w:sz w:val="20"/>
          <w:szCs w:val="20"/>
        </w:rPr>
        <w:t xml:space="preserve"> treści oferty przez Wykonawcę co według przepisów ustawy </w:t>
      </w:r>
      <w:proofErr w:type="spellStart"/>
      <w:r w:rsidRPr="001B7ED0">
        <w:rPr>
          <w:rFonts w:ascii="Arial" w:hAnsi="Arial" w:cs="Arial"/>
          <w:i/>
          <w:color w:val="auto"/>
          <w:sz w:val="20"/>
          <w:szCs w:val="20"/>
        </w:rPr>
        <w:t>Pzp</w:t>
      </w:r>
      <w:proofErr w:type="spellEnd"/>
      <w:r w:rsidRPr="001B7ED0">
        <w:rPr>
          <w:rFonts w:ascii="Arial" w:hAnsi="Arial" w:cs="Arial"/>
          <w:i/>
          <w:color w:val="auto"/>
          <w:sz w:val="20"/>
          <w:szCs w:val="20"/>
        </w:rPr>
        <w:t xml:space="preserve"> jest niedopuszczalne</w:t>
      </w:r>
      <w:r w:rsidR="001B7ED0" w:rsidRPr="001B7ED0">
        <w:rPr>
          <w:rFonts w:ascii="Arial" w:hAnsi="Arial" w:cs="Arial"/>
          <w:i/>
          <w:color w:val="auto"/>
          <w:sz w:val="20"/>
          <w:szCs w:val="20"/>
        </w:rPr>
        <w:t>.</w:t>
      </w:r>
    </w:p>
    <w:p w:rsidR="001B7ED0" w:rsidRPr="001B7ED0" w:rsidRDefault="001B7ED0" w:rsidP="00C66405">
      <w:pPr>
        <w:autoSpaceDN w:val="0"/>
        <w:spacing w:after="120"/>
        <w:jc w:val="both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01243" w:rsidRPr="00C66405" w:rsidRDefault="00301243" w:rsidP="00301243">
      <w:pPr>
        <w:pStyle w:val="ogloszenie"/>
        <w:spacing w:line="276" w:lineRule="auto"/>
        <w:jc w:val="both"/>
        <w:rPr>
          <w:rFonts w:cs="Arial"/>
        </w:rPr>
      </w:pPr>
      <w:r w:rsidRPr="00C66405">
        <w:rPr>
          <w:rFonts w:cs="Arial"/>
        </w:rPr>
        <w:t xml:space="preserve">Jednocześnie  Zamawiający informuje, że </w:t>
      </w:r>
      <w:r w:rsidRPr="00C66405">
        <w:rPr>
          <w:rFonts w:cs="Arial"/>
          <w:color w:val="000000"/>
        </w:rPr>
        <w:t xml:space="preserve">na podstawie art. 226 ust 1 pkt 2) lit. c ustawy </w:t>
      </w:r>
      <w:proofErr w:type="spellStart"/>
      <w:r w:rsidRPr="00C66405">
        <w:rPr>
          <w:rFonts w:cs="Arial"/>
          <w:color w:val="000000"/>
        </w:rPr>
        <w:t>Pzp</w:t>
      </w:r>
      <w:proofErr w:type="spellEnd"/>
      <w:r w:rsidRPr="00C66405">
        <w:rPr>
          <w:rFonts w:cs="Arial"/>
        </w:rPr>
        <w:t xml:space="preserve"> odrzuca ofertę ww. Wykonawcy:</w:t>
      </w:r>
    </w:p>
    <w:p w:rsidR="0084105C" w:rsidRPr="00C66405" w:rsidRDefault="0084105C" w:rsidP="00301243">
      <w:pPr>
        <w:pStyle w:val="ogloszenie"/>
        <w:spacing w:line="276" w:lineRule="auto"/>
        <w:rPr>
          <w:rFonts w:cs="Arial"/>
          <w:b/>
          <w:color w:val="000000"/>
        </w:rPr>
      </w:pPr>
    </w:p>
    <w:p w:rsidR="001B7ED0" w:rsidRPr="00C66405" w:rsidRDefault="001B7ED0" w:rsidP="001B7ED0">
      <w:pPr>
        <w:pStyle w:val="ogloszenie"/>
        <w:spacing w:line="276" w:lineRule="auto"/>
        <w:jc w:val="center"/>
        <w:rPr>
          <w:rFonts w:cs="Arial"/>
          <w:b/>
          <w:color w:val="000000"/>
        </w:rPr>
      </w:pPr>
      <w:r w:rsidRPr="00C66405">
        <w:rPr>
          <w:rFonts w:cs="Arial"/>
          <w:b/>
          <w:color w:val="000000"/>
        </w:rPr>
        <w:t>Uzasadnienie</w:t>
      </w:r>
    </w:p>
    <w:p w:rsidR="001B7ED0" w:rsidRPr="00C66405" w:rsidRDefault="001B7ED0" w:rsidP="001B7ED0">
      <w:pPr>
        <w:pStyle w:val="ogloszenie"/>
        <w:spacing w:line="276" w:lineRule="auto"/>
        <w:rPr>
          <w:rFonts w:cs="Arial"/>
          <w:b/>
          <w:color w:val="000000"/>
        </w:rPr>
      </w:pPr>
    </w:p>
    <w:p w:rsidR="001B7ED0" w:rsidRDefault="001B7ED0" w:rsidP="001B7ED0">
      <w:pPr>
        <w:jc w:val="both"/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</w:pPr>
      <w:r w:rsidRPr="001B7ED0">
        <w:rPr>
          <w:rFonts w:ascii="Arial" w:hAnsi="Arial" w:cs="Arial"/>
          <w:i/>
          <w:sz w:val="20"/>
          <w:szCs w:val="20"/>
        </w:rPr>
        <w:t xml:space="preserve">Wykonawca w zakresie poz. 12 </w:t>
      </w:r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gdzie zaoferował produkt firmy CERACARTA ze stawką VAT 8% </w:t>
      </w:r>
      <w:r w:rsidRPr="001B7ED0">
        <w:rPr>
          <w:rFonts w:ascii="Arial" w:hAnsi="Arial" w:cs="Arial"/>
          <w:i/>
          <w:sz w:val="20"/>
          <w:szCs w:val="20"/>
        </w:rPr>
        <w:t xml:space="preserve">nie dołączył wymaganego </w:t>
      </w:r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>przedmiotowego środka dowodowego tj. dokumentu potwierdzającego wpis do rejestru wyrobów medycznych.</w:t>
      </w:r>
      <w:r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 Wezwany do uzupełnienia </w:t>
      </w:r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dostarczył wpis do rejestru wyrobów medycznych wystawionego na firmę </w:t>
      </w:r>
      <w:proofErr w:type="spellStart"/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>Medicom</w:t>
      </w:r>
      <w:proofErr w:type="spellEnd"/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 Sp. z o.o. podczas gdy w formularzu asortymentowo</w:t>
      </w:r>
    </w:p>
    <w:p w:rsidR="001B7ED0" w:rsidRDefault="001B7ED0" w:rsidP="001B7ED0">
      <w:pPr>
        <w:jc w:val="both"/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</w:pPr>
    </w:p>
    <w:p w:rsidR="001B7ED0" w:rsidRDefault="001B7ED0" w:rsidP="001B7ED0">
      <w:pPr>
        <w:jc w:val="both"/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</w:pPr>
    </w:p>
    <w:p w:rsidR="001B7ED0" w:rsidRPr="001B7ED0" w:rsidRDefault="001B7ED0" w:rsidP="001B7ED0">
      <w:pPr>
        <w:jc w:val="both"/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</w:pPr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 cenowym jako producenta wskazał </w:t>
      </w:r>
      <w:r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inną </w:t>
      </w:r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firmę. </w:t>
      </w:r>
      <w:r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W związku z powyższym Zamawiający </w:t>
      </w:r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 uznała </w:t>
      </w:r>
      <w:r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dostarczony wpis </w:t>
      </w:r>
      <w:r w:rsidRPr="001B7ED0"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  <w:t xml:space="preserve">ze nieprawidłowy. </w:t>
      </w:r>
    </w:p>
    <w:p w:rsidR="001B7ED0" w:rsidRPr="001B7ED0" w:rsidRDefault="001B7ED0" w:rsidP="001B7ED0">
      <w:pPr>
        <w:jc w:val="both"/>
        <w:rPr>
          <w:rFonts w:ascii="Arial" w:eastAsia="CIDFont+F6" w:hAnsi="Arial" w:cs="Arial"/>
          <w:i/>
          <w:color w:val="000000"/>
          <w:sz w:val="20"/>
          <w:szCs w:val="20"/>
          <w:lang w:eastAsia="pl-PL"/>
        </w:rPr>
      </w:pPr>
    </w:p>
    <w:p w:rsidR="00F25808" w:rsidRDefault="00F25808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C66405" w:rsidRDefault="001B7ED0" w:rsidP="007F4C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5808" w:rsidRPr="00C66405" w:rsidRDefault="00F25808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02BA6" w:rsidRPr="00C66405" w:rsidRDefault="00F02BA6" w:rsidP="007F4CAE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66405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p w:rsidR="00684C64" w:rsidRPr="00F02BA6" w:rsidRDefault="00D94025" w:rsidP="007F4CAE">
      <w:pPr>
        <w:tabs>
          <w:tab w:val="left" w:pos="2450"/>
        </w:tabs>
        <w:rPr>
          <w:rFonts w:ascii="Arial" w:hAnsi="Arial" w:cs="Arial"/>
        </w:rPr>
      </w:pPr>
    </w:p>
    <w:sectPr w:rsidR="00684C64" w:rsidRPr="00F02BA6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25" w:rsidRDefault="00D94025" w:rsidP="0059227E">
      <w:pPr>
        <w:spacing w:after="0" w:line="240" w:lineRule="auto"/>
      </w:pPr>
      <w:r>
        <w:separator/>
      </w:r>
    </w:p>
  </w:endnote>
  <w:endnote w:type="continuationSeparator" w:id="0">
    <w:p w:rsidR="00D94025" w:rsidRDefault="00D94025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25" w:rsidRDefault="00D94025" w:rsidP="0059227E">
      <w:pPr>
        <w:spacing w:after="0" w:line="240" w:lineRule="auto"/>
      </w:pPr>
      <w:r>
        <w:separator/>
      </w:r>
    </w:p>
  </w:footnote>
  <w:footnote w:type="continuationSeparator" w:id="0">
    <w:p w:rsidR="00D94025" w:rsidRDefault="00D94025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94025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03EE"/>
    <w:rsid w:val="000335D6"/>
    <w:rsid w:val="0003656D"/>
    <w:rsid w:val="0007343E"/>
    <w:rsid w:val="000800B0"/>
    <w:rsid w:val="000A0389"/>
    <w:rsid w:val="000A0443"/>
    <w:rsid w:val="000A4DE2"/>
    <w:rsid w:val="000B4E58"/>
    <w:rsid w:val="000E3AAE"/>
    <w:rsid w:val="000E3EA8"/>
    <w:rsid w:val="000F03FB"/>
    <w:rsid w:val="001139D4"/>
    <w:rsid w:val="001220E2"/>
    <w:rsid w:val="0012295D"/>
    <w:rsid w:val="00125648"/>
    <w:rsid w:val="001259D7"/>
    <w:rsid w:val="0013091E"/>
    <w:rsid w:val="00143BC8"/>
    <w:rsid w:val="00153C19"/>
    <w:rsid w:val="00157560"/>
    <w:rsid w:val="001B56C7"/>
    <w:rsid w:val="001B5728"/>
    <w:rsid w:val="001B7ED0"/>
    <w:rsid w:val="001D0566"/>
    <w:rsid w:val="001D4D8A"/>
    <w:rsid w:val="001D701E"/>
    <w:rsid w:val="001E04D4"/>
    <w:rsid w:val="0020349D"/>
    <w:rsid w:val="00205495"/>
    <w:rsid w:val="002153E1"/>
    <w:rsid w:val="00221197"/>
    <w:rsid w:val="00231737"/>
    <w:rsid w:val="0024309F"/>
    <w:rsid w:val="00246778"/>
    <w:rsid w:val="00254A43"/>
    <w:rsid w:val="00270B35"/>
    <w:rsid w:val="002A0E7A"/>
    <w:rsid w:val="002A7545"/>
    <w:rsid w:val="002B6996"/>
    <w:rsid w:val="002C1642"/>
    <w:rsid w:val="002D3FEB"/>
    <w:rsid w:val="002E3699"/>
    <w:rsid w:val="002F0BED"/>
    <w:rsid w:val="002F41C7"/>
    <w:rsid w:val="002F60FC"/>
    <w:rsid w:val="002F648B"/>
    <w:rsid w:val="002F7441"/>
    <w:rsid w:val="00301243"/>
    <w:rsid w:val="003132D0"/>
    <w:rsid w:val="00316B6B"/>
    <w:rsid w:val="00336DB3"/>
    <w:rsid w:val="00340E9C"/>
    <w:rsid w:val="00343105"/>
    <w:rsid w:val="00362DC8"/>
    <w:rsid w:val="003663FD"/>
    <w:rsid w:val="003A6EAF"/>
    <w:rsid w:val="003B10E4"/>
    <w:rsid w:val="003B12A0"/>
    <w:rsid w:val="003B22DC"/>
    <w:rsid w:val="003D3BEA"/>
    <w:rsid w:val="003E291E"/>
    <w:rsid w:val="003F340E"/>
    <w:rsid w:val="003F6AF4"/>
    <w:rsid w:val="00412883"/>
    <w:rsid w:val="004247DF"/>
    <w:rsid w:val="004305F9"/>
    <w:rsid w:val="00435545"/>
    <w:rsid w:val="00467F7E"/>
    <w:rsid w:val="00496EA4"/>
    <w:rsid w:val="00497248"/>
    <w:rsid w:val="004D45A3"/>
    <w:rsid w:val="004E20FE"/>
    <w:rsid w:val="004E5F51"/>
    <w:rsid w:val="004E7550"/>
    <w:rsid w:val="004F3B66"/>
    <w:rsid w:val="004F4B66"/>
    <w:rsid w:val="004F4FF6"/>
    <w:rsid w:val="005030E6"/>
    <w:rsid w:val="00503367"/>
    <w:rsid w:val="0050391F"/>
    <w:rsid w:val="005455CA"/>
    <w:rsid w:val="00551D45"/>
    <w:rsid w:val="005537EC"/>
    <w:rsid w:val="005638AA"/>
    <w:rsid w:val="005858DC"/>
    <w:rsid w:val="0059227E"/>
    <w:rsid w:val="005A11CB"/>
    <w:rsid w:val="005A436C"/>
    <w:rsid w:val="005B3ED9"/>
    <w:rsid w:val="005C4216"/>
    <w:rsid w:val="005F579B"/>
    <w:rsid w:val="00617381"/>
    <w:rsid w:val="00637CAF"/>
    <w:rsid w:val="00651EF6"/>
    <w:rsid w:val="00657FBD"/>
    <w:rsid w:val="00671343"/>
    <w:rsid w:val="0067353B"/>
    <w:rsid w:val="0068141C"/>
    <w:rsid w:val="0069693E"/>
    <w:rsid w:val="006A0152"/>
    <w:rsid w:val="006A1F7D"/>
    <w:rsid w:val="006B3DEC"/>
    <w:rsid w:val="006D6243"/>
    <w:rsid w:val="006E6A85"/>
    <w:rsid w:val="006E7210"/>
    <w:rsid w:val="006F2764"/>
    <w:rsid w:val="0070468D"/>
    <w:rsid w:val="00711DB2"/>
    <w:rsid w:val="00775F23"/>
    <w:rsid w:val="007812D2"/>
    <w:rsid w:val="00792840"/>
    <w:rsid w:val="007A01C4"/>
    <w:rsid w:val="007A0D26"/>
    <w:rsid w:val="007A43AE"/>
    <w:rsid w:val="007C0DA9"/>
    <w:rsid w:val="007F4CAE"/>
    <w:rsid w:val="007F53C7"/>
    <w:rsid w:val="007F5581"/>
    <w:rsid w:val="008050C0"/>
    <w:rsid w:val="00807697"/>
    <w:rsid w:val="008114F8"/>
    <w:rsid w:val="00811B89"/>
    <w:rsid w:val="008176F6"/>
    <w:rsid w:val="00831380"/>
    <w:rsid w:val="0084105C"/>
    <w:rsid w:val="008851F9"/>
    <w:rsid w:val="0088716E"/>
    <w:rsid w:val="008B0D01"/>
    <w:rsid w:val="008C1DED"/>
    <w:rsid w:val="008F1B65"/>
    <w:rsid w:val="009467BC"/>
    <w:rsid w:val="009540FC"/>
    <w:rsid w:val="00964592"/>
    <w:rsid w:val="00967A09"/>
    <w:rsid w:val="00970691"/>
    <w:rsid w:val="00972A4A"/>
    <w:rsid w:val="00974236"/>
    <w:rsid w:val="009C23BE"/>
    <w:rsid w:val="009D009D"/>
    <w:rsid w:val="009D6BF0"/>
    <w:rsid w:val="009E534D"/>
    <w:rsid w:val="009E6F39"/>
    <w:rsid w:val="009F1802"/>
    <w:rsid w:val="009F58DE"/>
    <w:rsid w:val="00A15EEF"/>
    <w:rsid w:val="00A25D8A"/>
    <w:rsid w:val="00A454F3"/>
    <w:rsid w:val="00A4799D"/>
    <w:rsid w:val="00A50739"/>
    <w:rsid w:val="00A5249D"/>
    <w:rsid w:val="00A66297"/>
    <w:rsid w:val="00A67B01"/>
    <w:rsid w:val="00A971CF"/>
    <w:rsid w:val="00AA31F9"/>
    <w:rsid w:val="00AA6925"/>
    <w:rsid w:val="00AC02E4"/>
    <w:rsid w:val="00AF0B29"/>
    <w:rsid w:val="00B00B4E"/>
    <w:rsid w:val="00B05EA2"/>
    <w:rsid w:val="00B31B9D"/>
    <w:rsid w:val="00B374EA"/>
    <w:rsid w:val="00B440A3"/>
    <w:rsid w:val="00B601AD"/>
    <w:rsid w:val="00B62AD0"/>
    <w:rsid w:val="00B6624B"/>
    <w:rsid w:val="00B71FF9"/>
    <w:rsid w:val="00B85F21"/>
    <w:rsid w:val="00B9117D"/>
    <w:rsid w:val="00B93FB9"/>
    <w:rsid w:val="00B95821"/>
    <w:rsid w:val="00BA738E"/>
    <w:rsid w:val="00BC5965"/>
    <w:rsid w:val="00BD4A12"/>
    <w:rsid w:val="00C04B17"/>
    <w:rsid w:val="00C37FE9"/>
    <w:rsid w:val="00C54E56"/>
    <w:rsid w:val="00C66405"/>
    <w:rsid w:val="00C66B64"/>
    <w:rsid w:val="00C72AE7"/>
    <w:rsid w:val="00C73E03"/>
    <w:rsid w:val="00C7601D"/>
    <w:rsid w:val="00C76502"/>
    <w:rsid w:val="00C819F7"/>
    <w:rsid w:val="00C9712B"/>
    <w:rsid w:val="00CD004C"/>
    <w:rsid w:val="00CE68D2"/>
    <w:rsid w:val="00CF1EF8"/>
    <w:rsid w:val="00D034D6"/>
    <w:rsid w:val="00D2009C"/>
    <w:rsid w:val="00D473B7"/>
    <w:rsid w:val="00D53158"/>
    <w:rsid w:val="00D7325E"/>
    <w:rsid w:val="00D742A9"/>
    <w:rsid w:val="00D74760"/>
    <w:rsid w:val="00D75BDB"/>
    <w:rsid w:val="00D7719A"/>
    <w:rsid w:val="00D94025"/>
    <w:rsid w:val="00DA0FEF"/>
    <w:rsid w:val="00DA23A1"/>
    <w:rsid w:val="00DB5FA1"/>
    <w:rsid w:val="00DC7D31"/>
    <w:rsid w:val="00DE45D6"/>
    <w:rsid w:val="00DF42C7"/>
    <w:rsid w:val="00E01623"/>
    <w:rsid w:val="00E022EE"/>
    <w:rsid w:val="00E03DB1"/>
    <w:rsid w:val="00E1228D"/>
    <w:rsid w:val="00E215D5"/>
    <w:rsid w:val="00E337DE"/>
    <w:rsid w:val="00E479F8"/>
    <w:rsid w:val="00E50AE2"/>
    <w:rsid w:val="00E53F34"/>
    <w:rsid w:val="00E542AA"/>
    <w:rsid w:val="00E556D9"/>
    <w:rsid w:val="00E61A61"/>
    <w:rsid w:val="00E6481E"/>
    <w:rsid w:val="00E77181"/>
    <w:rsid w:val="00E82DD1"/>
    <w:rsid w:val="00E83800"/>
    <w:rsid w:val="00E83C23"/>
    <w:rsid w:val="00E84C06"/>
    <w:rsid w:val="00E978A4"/>
    <w:rsid w:val="00EA0BAC"/>
    <w:rsid w:val="00EA7BA8"/>
    <w:rsid w:val="00EB0BEB"/>
    <w:rsid w:val="00EC1049"/>
    <w:rsid w:val="00EE5039"/>
    <w:rsid w:val="00EF42B0"/>
    <w:rsid w:val="00EF5128"/>
    <w:rsid w:val="00F02BA6"/>
    <w:rsid w:val="00F10441"/>
    <w:rsid w:val="00F25808"/>
    <w:rsid w:val="00F32FAD"/>
    <w:rsid w:val="00F337E4"/>
    <w:rsid w:val="00F454A2"/>
    <w:rsid w:val="00F51B07"/>
    <w:rsid w:val="00F54FDA"/>
    <w:rsid w:val="00F5504B"/>
    <w:rsid w:val="00F81E74"/>
    <w:rsid w:val="00F83E63"/>
    <w:rsid w:val="00F86EA1"/>
    <w:rsid w:val="00FB66B5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3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99</cp:revision>
  <cp:lastPrinted>2021-12-29T13:42:00Z</cp:lastPrinted>
  <dcterms:created xsi:type="dcterms:W3CDTF">2020-10-26T11:51:00Z</dcterms:created>
  <dcterms:modified xsi:type="dcterms:W3CDTF">2021-12-29T13:43:00Z</dcterms:modified>
</cp:coreProperties>
</file>