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0F0" w:rsidRDefault="007030F0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7030F0" w:rsidRDefault="007030F0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7030F0" w:rsidRDefault="007030F0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7030F0" w:rsidRDefault="003C1E5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:rsidR="007030F0" w:rsidRDefault="003C1E5A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DZP/PN/49/1/</w:t>
      </w:r>
      <w:r>
        <w:rPr>
          <w:rFonts w:ascii="Arial" w:eastAsia="Arial" w:hAnsi="Arial" w:cs="Arial"/>
          <w:sz w:val="16"/>
          <w:szCs w:val="16"/>
        </w:rPr>
        <w:t>2022</w:t>
      </w:r>
    </w:p>
    <w:p w:rsidR="007030F0" w:rsidRDefault="007030F0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:rsidR="007030F0" w:rsidRDefault="003C1E5A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:rsidR="007030F0" w:rsidRDefault="003C1E5A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:rsidR="007030F0" w:rsidRDefault="003C1E5A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:rsidR="007030F0" w:rsidRDefault="003C1E5A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o szczególnych rozwiązaniach w zakresie przeciwdziałania wspieraniu agresji na 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:rsidR="007030F0" w:rsidRDefault="003C1E5A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:rsidR="007030F0" w:rsidRDefault="003C1E5A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:rsidR="007030F0" w:rsidRDefault="003C1E5A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artykułu 5k ust. 1 Rozporządzenia Rady (UE) nr 833/2014 z dnia 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31 lipca 2014 r. dotyczącego środków ograniczających w związku z działaniami Rosji destabilizującymi sytuację na Ukrainie</w:t>
      </w:r>
    </w:p>
    <w:p w:rsidR="007030F0" w:rsidRDefault="007030F0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7030F0" w:rsidRDefault="003C1E5A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Nazwa </w:t>
      </w:r>
      <w:r>
        <w:rPr>
          <w:rFonts w:ascii="Arial" w:eastAsia="Arial" w:hAnsi="Arial" w:cs="Arial"/>
          <w:sz w:val="16"/>
          <w:szCs w:val="16"/>
        </w:rPr>
        <w:t>Wykonawcy.................................................................................................................................</w:t>
      </w:r>
    </w:p>
    <w:p w:rsidR="007030F0" w:rsidRDefault="003C1E5A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</w:t>
      </w:r>
      <w:r>
        <w:rPr>
          <w:rFonts w:ascii="Arial" w:eastAsia="Arial" w:hAnsi="Arial" w:cs="Arial"/>
          <w:sz w:val="16"/>
          <w:szCs w:val="16"/>
        </w:rPr>
        <w:t>.............................</w:t>
      </w:r>
    </w:p>
    <w:p w:rsidR="007030F0" w:rsidRDefault="007030F0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:rsidR="007030F0" w:rsidRDefault="003C1E5A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:rsidR="007030F0" w:rsidRDefault="003C1E5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sz w:val="16"/>
          <w:szCs w:val="16"/>
          <w:lang w:eastAsia="en-GB"/>
        </w:rPr>
        <w:t xml:space="preserve"> zwanej dalej „ustawą”, po upływie 14 dni od dnia wejścia w życie ustawy, nie podlegam wykluczeniu z postępowania na podstawie art. 7 ust. 1 tej ustawy, zgodnie z którym:</w:t>
      </w:r>
    </w:p>
    <w:p w:rsidR="007030F0" w:rsidRDefault="007030F0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:rsidR="007030F0" w:rsidRDefault="003C1E5A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</w:t>
      </w:r>
      <w:r>
        <w:rPr>
          <w:rFonts w:ascii="Arial" w:hAnsi="Arial" w:cs="Arial"/>
          <w:sz w:val="16"/>
          <w:szCs w:val="16"/>
          <w:lang w:eastAsia="en-GB"/>
        </w:rPr>
        <w:t>ych wyklucza się:</w:t>
      </w:r>
    </w:p>
    <w:p w:rsidR="007030F0" w:rsidRDefault="003C1E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:rsidR="007030F0" w:rsidRDefault="003C1E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</w:t>
      </w:r>
      <w:r>
        <w:rPr>
          <w:rFonts w:ascii="Arial" w:hAnsi="Arial" w:cs="Arial"/>
          <w:sz w:val="16"/>
          <w:szCs w:val="16"/>
          <w:lang w:eastAsia="en-GB"/>
        </w:rPr>
        <w:t xml:space="preserve">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</w:t>
      </w:r>
      <w:r>
        <w:rPr>
          <w:rFonts w:ascii="Arial" w:hAnsi="Arial" w:cs="Arial"/>
          <w:sz w:val="16"/>
          <w:szCs w:val="16"/>
          <w:lang w:eastAsia="en-GB"/>
        </w:rPr>
        <w:t xml:space="preserve">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</w:t>
      </w:r>
      <w:r>
        <w:rPr>
          <w:rFonts w:ascii="Arial" w:hAnsi="Arial" w:cs="Arial"/>
          <w:sz w:val="16"/>
          <w:szCs w:val="16"/>
          <w:lang w:eastAsia="en-GB"/>
        </w:rPr>
        <w:t>wie wpisu na listę rozstrzygającej o zastosowaniu środka, o którym mowa w art. 1 pkt 3;</w:t>
      </w:r>
    </w:p>
    <w:p w:rsidR="007030F0" w:rsidRDefault="003C1E5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</w:t>
      </w:r>
      <w:r>
        <w:rPr>
          <w:rFonts w:ascii="Arial" w:hAnsi="Arial" w:cs="Arial"/>
          <w:sz w:val="16"/>
          <w:szCs w:val="16"/>
          <w:lang w:eastAsia="en-GB"/>
        </w:rPr>
        <w:t>nostką dominującą od dnia 24 lutego 2022 r., o ile został wpisany na listę na podstawie decyzji w sprawie wpisu na listę rozstrzygającej o zastosowaniu środka, o którym mowa w art.       1 pkt 3.</w:t>
      </w:r>
    </w:p>
    <w:p w:rsidR="007030F0" w:rsidRDefault="003C1E5A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 xml:space="preserve">Zobowiązuję się do niezwłocznego </w:t>
      </w:r>
      <w:r>
        <w:rPr>
          <w:rFonts w:ascii="Arial" w:hAnsi="Arial" w:cs="Arial"/>
          <w:b/>
          <w:sz w:val="16"/>
          <w:szCs w:val="16"/>
          <w:lang w:eastAsia="en-GB"/>
        </w:rPr>
        <w:t>poinformowania o zmianie tego statusu.</w:t>
      </w:r>
    </w:p>
    <w:p w:rsidR="007030F0" w:rsidRDefault="007030F0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:rsidR="007030F0" w:rsidRDefault="007030F0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:rsidR="007030F0" w:rsidRDefault="003C1E5A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:rsidR="007030F0" w:rsidRDefault="003C1E5A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</w:t>
      </w:r>
      <w:r>
        <w:rPr>
          <w:rFonts w:ascii="Arial" w:hAnsi="Arial" w:cs="Arial"/>
          <w:sz w:val="16"/>
          <w:szCs w:val="16"/>
          <w:lang w:eastAsia="en-GB"/>
        </w:rPr>
        <w:t>azać właściwy punkt z powyższych/.</w:t>
      </w:r>
    </w:p>
    <w:p w:rsidR="007030F0" w:rsidRDefault="003C1E5A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:rsidR="007030F0" w:rsidRDefault="007030F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7030F0" w:rsidRDefault="007030F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7030F0" w:rsidRDefault="007030F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7030F0" w:rsidRDefault="007030F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7030F0" w:rsidRDefault="007030F0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7030F0" w:rsidRDefault="003C1E5A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:rsidR="007030F0" w:rsidRDefault="003C1E5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wszystkie informacje podane w pkt A) oświadczenia są aktualne i </w:t>
      </w:r>
      <w:r>
        <w:rPr>
          <w:rFonts w:ascii="Arial" w:hAnsi="Arial" w:cs="Arial"/>
          <w:sz w:val="16"/>
          <w:szCs w:val="16"/>
        </w:rPr>
        <w:t>zgodne z prawdą oraz zostały przedstawione z pełną świadomością konsekwencji wprowadzenia Zamawiającego w błąd przy przedstawianiu informacji.</w:t>
      </w:r>
    </w:p>
    <w:p w:rsidR="007030F0" w:rsidRDefault="007030F0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:rsidR="007030F0" w:rsidRDefault="007030F0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:rsidR="007030F0" w:rsidRDefault="003C1E5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</w:t>
      </w:r>
      <w:r>
        <w:rPr>
          <w:rFonts w:ascii="Arial" w:hAnsi="Arial" w:cs="Arial"/>
          <w:b/>
          <w:sz w:val="16"/>
          <w:szCs w:val="16"/>
          <w:lang w:eastAsia="en-GB"/>
        </w:rPr>
        <w:t>tawie artykułu 5k ust. 1 Rozporządzenia Rady (UE) Nr 833/2014 z dnia 31 lipca 2014 r. dotyczącego środków ograniczających w związku z działaniami Rosji destabilizującymi sytuację na Ukrainie (Dz. Urz. UE L 229 z 31.07.2014, str. 1, z późn. zm.), zgodnie, z</w:t>
      </w:r>
      <w:r>
        <w:rPr>
          <w:rFonts w:ascii="Arial" w:hAnsi="Arial" w:cs="Arial"/>
          <w:b/>
          <w:sz w:val="16"/>
          <w:szCs w:val="16"/>
          <w:lang w:eastAsia="en-GB"/>
        </w:rPr>
        <w:t xml:space="preserve"> którym:</w:t>
      </w:r>
    </w:p>
    <w:p w:rsidR="007030F0" w:rsidRDefault="003C1E5A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</w:t>
      </w:r>
      <w:r>
        <w:rPr>
          <w:rFonts w:ascii="Arial" w:hAnsi="Arial" w:cs="Arial"/>
          <w:sz w:val="16"/>
          <w:szCs w:val="16"/>
          <w:lang w:eastAsia="en-GB"/>
        </w:rPr>
        <w:t>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:rsidR="007030F0" w:rsidRDefault="003C1E5A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</w:t>
      </w:r>
      <w:r>
        <w:rPr>
          <w:rFonts w:ascii="Arial" w:hAnsi="Arial" w:cs="Arial"/>
          <w:sz w:val="16"/>
          <w:szCs w:val="16"/>
          <w:lang w:eastAsia="en-GB"/>
        </w:rPr>
        <w:t>wateli rosyjskich lub osób fizycznych lub prawnych, podmiotów lub organów z siedzibą w Rosji;</w:t>
      </w:r>
    </w:p>
    <w:p w:rsidR="007030F0" w:rsidRDefault="003C1E5A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</w:t>
      </w:r>
      <w:r>
        <w:rPr>
          <w:rFonts w:ascii="Arial" w:hAnsi="Arial" w:cs="Arial"/>
          <w:sz w:val="16"/>
          <w:szCs w:val="16"/>
          <w:lang w:eastAsia="en-GB"/>
        </w:rPr>
        <w:t>stępu; lub</w:t>
      </w:r>
    </w:p>
    <w:p w:rsidR="007030F0" w:rsidRDefault="003C1E5A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:rsidR="007030F0" w:rsidRDefault="007030F0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:rsidR="007030F0" w:rsidRDefault="003C1E5A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</w:t>
      </w:r>
      <w:r>
        <w:rPr>
          <w:rFonts w:ascii="Arial" w:hAnsi="Arial" w:cs="Arial"/>
          <w:sz w:val="16"/>
          <w:szCs w:val="16"/>
          <w:lang w:eastAsia="en-GB"/>
        </w:rPr>
        <w:t>u dyrektyw w sprawie zamówień publicznych, w przypadku gdy przypada na nich ponad 10 % wartości zamówienia.</w:t>
      </w:r>
    </w:p>
    <w:p w:rsidR="007030F0" w:rsidRDefault="003C1E5A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:rsidR="007030F0" w:rsidRDefault="007030F0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:rsidR="007030F0" w:rsidRDefault="003C1E5A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</w:t>
      </w:r>
      <w:r>
        <w:rPr>
          <w:rFonts w:ascii="Arial" w:hAnsi="Arial" w:cs="Arial"/>
          <w:i/>
          <w:sz w:val="16"/>
          <w:szCs w:val="16"/>
          <w:u w:val="single"/>
          <w:lang w:eastAsia="en-GB"/>
        </w:rPr>
        <w:t>pującej treści:</w:t>
      </w:r>
    </w:p>
    <w:p w:rsidR="007030F0" w:rsidRDefault="003C1E5A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</w:t>
      </w:r>
      <w:r>
        <w:rPr>
          <w:rFonts w:ascii="Arial" w:hAnsi="Arial" w:cs="Arial"/>
          <w:sz w:val="16"/>
          <w:szCs w:val="16"/>
          <w:lang w:eastAsia="en-GB"/>
        </w:rPr>
        <w:t xml:space="preserve">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:rsidR="007030F0" w:rsidRDefault="003C1E5A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:rsidR="007030F0" w:rsidRDefault="007030F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030F0" w:rsidRDefault="003C1E5A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</w:t>
      </w:r>
      <w:r>
        <w:rPr>
          <w:rFonts w:ascii="Arial" w:hAnsi="Arial" w:cs="Arial"/>
          <w:b/>
          <w:sz w:val="16"/>
          <w:szCs w:val="16"/>
          <w:lang w:eastAsia="en-GB"/>
        </w:rPr>
        <w:t>NIE DOTYCZĄCE PODANYCH INFORMACJI</w:t>
      </w:r>
    </w:p>
    <w:p w:rsidR="007030F0" w:rsidRDefault="003C1E5A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wszystkie informacje podane w pkt B) oświadczenia są aktualne i zgodne z prawdą oraz zostały przedstawione z pełną świadomością konsekwencji wprowadzenia Zamawiającego w błąd przy </w:t>
      </w:r>
      <w:r>
        <w:rPr>
          <w:rFonts w:ascii="Arial" w:hAnsi="Arial" w:cs="Arial"/>
          <w:sz w:val="16"/>
          <w:szCs w:val="16"/>
        </w:rPr>
        <w:t>przedstawianiu informacji.</w:t>
      </w:r>
    </w:p>
    <w:p w:rsidR="007030F0" w:rsidRDefault="007030F0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:rsidR="007030F0" w:rsidRDefault="007030F0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030F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C1E5A">
      <w:r>
        <w:separator/>
      </w:r>
    </w:p>
  </w:endnote>
  <w:endnote w:type="continuationSeparator" w:id="0">
    <w:p w:rsidR="00000000" w:rsidRDefault="003C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0F0" w:rsidRDefault="007030F0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0F0" w:rsidRDefault="003C1E5A">
    <w:pPr>
      <w:pStyle w:val="Stopka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0F0" w:rsidRDefault="007030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C1E5A">
      <w:r>
        <w:separator/>
      </w:r>
    </w:p>
  </w:footnote>
  <w:footnote w:type="continuationSeparator" w:id="0">
    <w:p w:rsidR="00000000" w:rsidRDefault="003C1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0F0" w:rsidRDefault="007030F0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0F0" w:rsidRDefault="007030F0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30F0" w:rsidRDefault="003C1E5A">
    <w:pPr>
      <w:pStyle w:val="Nagwek"/>
    </w:pPr>
    <w:r>
      <w:rPr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49018">
    <w:abstractNumId w:val="2"/>
  </w:num>
  <w:num w:numId="2" w16cid:durableId="1351221679">
    <w:abstractNumId w:val="1"/>
  </w:num>
  <w:num w:numId="3" w16cid:durableId="1413963748">
    <w:abstractNumId w:val="4"/>
  </w:num>
  <w:num w:numId="4" w16cid:durableId="302270335">
    <w:abstractNumId w:val="3"/>
  </w:num>
  <w:num w:numId="5" w16cid:durableId="130365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1E5A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30F0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00A4205"/>
  <w15:docId w15:val="{5B00C63A-FA33-4187-8204-B28B28C4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941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261</cp:revision>
  <cp:lastPrinted>2022-05-19T11:26:00Z</cp:lastPrinted>
  <dcterms:created xsi:type="dcterms:W3CDTF">2021-03-08T08:17:00Z</dcterms:created>
  <dcterms:modified xsi:type="dcterms:W3CDTF">2022-11-09T07:27:00Z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