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8C" w:rsidRDefault="00BE1C39" w:rsidP="00BE1C39">
      <w:pPr>
        <w:ind w:left="397"/>
        <w:rPr>
          <w:rFonts w:ascii="Verdana" w:hAnsi="Verdana"/>
          <w:b/>
          <w:sz w:val="20"/>
          <w:szCs w:val="20"/>
        </w:rPr>
      </w:pPr>
      <w:r w:rsidRPr="00BE1C39">
        <w:rPr>
          <w:rFonts w:ascii="Verdana" w:hAnsi="Verdana"/>
          <w:b/>
          <w:sz w:val="20"/>
          <w:szCs w:val="20"/>
        </w:rPr>
        <w:tab/>
      </w:r>
    </w:p>
    <w:p w:rsidR="004A2997" w:rsidRPr="00BE1C39" w:rsidRDefault="00BE1C39" w:rsidP="00BE1C39">
      <w:pPr>
        <w:ind w:left="397"/>
        <w:rPr>
          <w:rFonts w:ascii="Verdana" w:hAnsi="Verdana"/>
          <w:b/>
          <w:sz w:val="20"/>
          <w:szCs w:val="20"/>
        </w:rPr>
      </w:pPr>
      <w:r w:rsidRPr="00BE1C39">
        <w:rPr>
          <w:rFonts w:ascii="Verdana" w:hAnsi="Verdana"/>
          <w:b/>
          <w:sz w:val="20"/>
          <w:szCs w:val="20"/>
        </w:rPr>
        <w:t>Szczegółowe wymagania dotyczące granicznych parametrów techniczno – uży</w:t>
      </w:r>
      <w:r w:rsidR="006B0B8C">
        <w:rPr>
          <w:rFonts w:ascii="Verdana" w:hAnsi="Verdana"/>
          <w:b/>
          <w:sz w:val="20"/>
          <w:szCs w:val="20"/>
        </w:rPr>
        <w:t>tkowych załącznik nr 2A do SIWZ</w:t>
      </w:r>
    </w:p>
    <w:p w:rsidR="004A2997" w:rsidRDefault="004A2997" w:rsidP="004A2997">
      <w:pPr>
        <w:spacing w:line="360" w:lineRule="auto"/>
        <w:ind w:left="45"/>
        <w:rPr>
          <w:rFonts w:ascii="Arial Narrow" w:hAnsi="Arial Narrow" w:cs="Book Antiqua"/>
          <w:b/>
          <w:sz w:val="22"/>
          <w:szCs w:val="22"/>
          <w:u w:val="single"/>
        </w:rPr>
      </w:pPr>
    </w:p>
    <w:p w:rsidR="004A2997" w:rsidRDefault="004A2997" w:rsidP="004A2997">
      <w:pPr>
        <w:spacing w:line="360" w:lineRule="auto"/>
        <w:ind w:left="45"/>
        <w:rPr>
          <w:rFonts w:ascii="Arial Narrow" w:hAnsi="Arial Narrow" w:cs="Book Antiqua"/>
          <w:b/>
          <w:i/>
          <w:sz w:val="22"/>
          <w:szCs w:val="22"/>
        </w:rPr>
      </w:pPr>
    </w:p>
    <w:tbl>
      <w:tblPr>
        <w:tblW w:w="14311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3969"/>
        <w:gridCol w:w="1982"/>
        <w:gridCol w:w="7717"/>
      </w:tblGrid>
      <w:tr w:rsidR="004720AB" w:rsidTr="00927001">
        <w:trPr>
          <w:tblHeader/>
        </w:trPr>
        <w:tc>
          <w:tcPr>
            <w:tcW w:w="643" w:type="dxa"/>
            <w:shd w:val="clear" w:color="auto" w:fill="CCCCCC"/>
            <w:vAlign w:val="center"/>
          </w:tcPr>
          <w:p w:rsidR="004720AB" w:rsidRDefault="004720AB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3969" w:type="dxa"/>
            <w:shd w:val="clear" w:color="auto" w:fill="CCCCCC"/>
            <w:vAlign w:val="center"/>
          </w:tcPr>
          <w:p w:rsidR="004720AB" w:rsidRDefault="004720AB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Parametr</w:t>
            </w:r>
          </w:p>
        </w:tc>
        <w:tc>
          <w:tcPr>
            <w:tcW w:w="1982" w:type="dxa"/>
            <w:shd w:val="clear" w:color="auto" w:fill="CCCCCC"/>
            <w:vAlign w:val="center"/>
          </w:tcPr>
          <w:p w:rsidR="004720AB" w:rsidRDefault="004720AB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Parametr graniczny</w:t>
            </w:r>
          </w:p>
        </w:tc>
        <w:tc>
          <w:tcPr>
            <w:tcW w:w="7717" w:type="dxa"/>
            <w:shd w:val="clear" w:color="auto" w:fill="CCCCCC"/>
            <w:vAlign w:val="center"/>
          </w:tcPr>
          <w:p w:rsidR="004720AB" w:rsidRDefault="004720AB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Parametr oferowany</w:t>
            </w:r>
          </w:p>
          <w:p w:rsidR="004720AB" w:rsidRDefault="004720AB" w:rsidP="00942399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/ wypełnia Wykonawca / </w:t>
            </w:r>
          </w:p>
        </w:tc>
      </w:tr>
      <w:tr w:rsidR="004720AB" w:rsidTr="00927001">
        <w:trPr>
          <w:trHeight w:val="626"/>
        </w:trPr>
        <w:tc>
          <w:tcPr>
            <w:tcW w:w="14311" w:type="dxa"/>
            <w:gridSpan w:val="4"/>
            <w:shd w:val="clear" w:color="auto" w:fill="DFDFDF"/>
            <w:vAlign w:val="center"/>
          </w:tcPr>
          <w:p w:rsidR="004720AB" w:rsidRDefault="004720AB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MAMMOGRAF CYFROWY</w:t>
            </w:r>
          </w:p>
          <w:p w:rsidR="004720AB" w:rsidRDefault="004720AB" w:rsidP="00942399">
            <w:pPr>
              <w:pStyle w:val="Nagwek1"/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I  WYMAGANIA OGÓLNE</w:t>
            </w: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4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/>
                <w:b/>
                <w:bCs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Oferowany model aparatu / producent / kraj pochodzenia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4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/>
                <w:b/>
                <w:bCs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Aparat fabr</w:t>
            </w:r>
            <w:r w:rsidR="00F8327A"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ycznie nowy - rok produkcji 2019</w:t>
            </w:r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, mammograf dedykowany do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skryningu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oraz diagnostyki spełniający wymagania polskiego prawa</w:t>
            </w: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14311" w:type="dxa"/>
            <w:gridSpan w:val="4"/>
            <w:shd w:val="clear" w:color="auto" w:fill="DFDFDF"/>
            <w:vAlign w:val="center"/>
          </w:tcPr>
          <w:p w:rsidR="004720AB" w:rsidRDefault="004720AB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II  GENERATOR WYSOKIEGO NAPIĘCIA</w:t>
            </w: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BE2441" w:rsidP="00942399">
            <w:pPr>
              <w:numPr>
                <w:ilvl w:val="0"/>
                <w:numId w:val="2"/>
              </w:numPr>
              <w:snapToGrid w:val="0"/>
              <w:jc w:val="right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2"/>
                <w:szCs w:val="22"/>
              </w:rPr>
              <w:t>4444</w:t>
            </w: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Generator wysokoczęstotliwościowy zintegrowany w statywie mammografu (w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gantry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4720AB" w:rsidRDefault="004720AB" w:rsidP="00942399">
            <w:pPr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pStyle w:val="Nagwek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Moc wyjściowa generatora min. 5 kW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(podać)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Zakres wysokiego napięcia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Min. 25 - 45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Dokładność regulacji napięcia,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skok max. co 1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kV</w:t>
            </w:r>
            <w:proofErr w:type="spellEnd"/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Maksymalna wartość ekspozycji w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mAs</w:t>
            </w:r>
            <w:proofErr w:type="spellEnd"/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Min. 600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mAs</w:t>
            </w:r>
            <w:proofErr w:type="spellEnd"/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Cyfrowe wyświetlanie parametrów ekspozycji, tj.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kV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mAs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 rodzaj filtra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14311" w:type="dxa"/>
            <w:gridSpan w:val="4"/>
            <w:shd w:val="clear" w:color="auto" w:fill="DFDFDF"/>
            <w:vAlign w:val="center"/>
          </w:tcPr>
          <w:p w:rsidR="004720AB" w:rsidRDefault="004720AB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  <w:lang w:val="en-US"/>
              </w:rPr>
              <w:lastRenderedPageBreak/>
              <w:t>III   LAMPA RTG</w:t>
            </w: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Typ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producent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lampy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RTG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rPr>
          <w:trHeight w:val="536"/>
        </w:trPr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Anoda minimum dwu materiałowa dla każdego ogniska lampy – materiał anody wybierany automatycznie, w zależności od budowy anatomicznej :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-materiał anody o charakterystyce widma promieniowania typowej dla tkanki o niskiej i średniej gęstości utkania (molibden)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-materiał anody o charakterystyce widma promieniowania typowej dla tkanki o wysokiej gęstości utkania umożliwiający zmniejszenie dawki promieniowania u takiej grupy pacjentek (inny niż molibden)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Podać 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Pojemność cieplna anody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Min. 300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kHU</w:t>
            </w:r>
            <w:proofErr w:type="spellEnd"/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Wielkość nominalna małego ogniska  wg IEC336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0,1 mm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Wielkość nominalna dużego ogniska  wg IEC336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0,3 mm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autoSpaceDE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Filtry dodatkowe (minimum 2) – podać materiał każdego filtra</w:t>
            </w:r>
          </w:p>
          <w:p w:rsidR="004720AB" w:rsidRDefault="004720AB" w:rsidP="00942399">
            <w:pPr>
              <w:autoSpaceDE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14311" w:type="dxa"/>
            <w:gridSpan w:val="4"/>
            <w:shd w:val="clear" w:color="auto" w:fill="DFDFDF"/>
            <w:vAlign w:val="center"/>
          </w:tcPr>
          <w:p w:rsidR="004720AB" w:rsidRDefault="004720AB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IV  AUTOMATYKA</w:t>
            </w: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Automatyka kontroli ekspozycji  AEC  - w</w:t>
            </w: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 pełni automatyczny wybór najgęstszego regionu ze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skanu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 pola detektora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Dobór wszystkich parametrów ekspozycji (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kV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mAs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, filtr, materiał anody) na podstawie gęstości radiologicznej tkanki (nie na podstawie pomiaru grubości kompresji)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jc w:val="center"/>
              <w:rPr>
                <w:rFonts w:cs="Arial"/>
                <w:b/>
                <w:bCs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Minimum 3 różne tryby pełnej automatyki AEC (wpływające na wybór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kV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mAs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, filtra, materiału anody - na podstawie gęstości radiologicznej tkanki, nie na podstawie pomiaru grubości kompresji) 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System automatycznej kontroli ekspozycji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dedykowny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 do obrazowania piersi z implantami 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Automatyka doboru filtrów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Automatyczna kontrola kompresji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Ręczna kontrola kompresji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Automatyczne zwolnienie ucisku po ekspozycji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Możliwość dekompresji pacjentki w przypadku awarii systemu (manualna lub automatyczna) np. zaniku napięcia zasilającego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14311" w:type="dxa"/>
            <w:gridSpan w:val="4"/>
            <w:shd w:val="clear" w:color="auto" w:fill="DFDFDF"/>
            <w:vAlign w:val="center"/>
          </w:tcPr>
          <w:p w:rsidR="004720AB" w:rsidRDefault="004720AB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V  STATYW MAMMOGRAFICZNY</w:t>
            </w: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Statyw wolnostojący 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Głowica o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izocentrycznym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ruchu obrotowym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Zakres ruchu głowicy w pionie (mierzony na górnej powierzchni detektora przy głowicy ustawionej pionowo)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70– 140 cm (wysokość stolika od podłogi)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Zmotoryzowany obrót  głowicy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Zakres obrotu głowicy</w:t>
            </w:r>
          </w:p>
          <w:p w:rsidR="004720AB" w:rsidRDefault="004720AB" w:rsidP="00942399">
            <w:pPr>
              <w:rPr>
                <w:rFonts w:ascii="Arial Narrow" w:hAnsi="Arial Narrow" w:cs="Arial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350°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Odległość ognisko - detektor obrazu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66 cm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Zestawy do zdjęć powiększonych o współczynnikach powiększenia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min.: 1,5x  i 1.8x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podać współczynnik powiększenia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Sterowanie ruchem płytki dociskowej góra/dół oraz ruchu głowicy góra/dół ręcznie (przyciski lub/i pokrętła) oraz przy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pomocy przycisków nożnych (dwa zestawy przycisków nożnych). Możliwość dodatkowej korekty ucisku przy pomocy pokrętła</w:t>
            </w: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Osłona twarzy pacjentki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Komplet płytek do kompresji dla wszystkich formatów ekspozycji (łącznie z powiększeniem):</w:t>
            </w:r>
          </w:p>
          <w:p w:rsidR="004720AB" w:rsidRDefault="004720AB" w:rsidP="00942399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min. 18x23 cm</w:t>
            </w:r>
          </w:p>
          <w:p w:rsidR="004720AB" w:rsidRDefault="004720AB" w:rsidP="00942399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min. 23x29 cm</w:t>
            </w:r>
          </w:p>
          <w:p w:rsidR="004720AB" w:rsidRDefault="004720AB" w:rsidP="00942399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docisk/dociski do zdjęć powiększonych, celowanych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jc w:val="center"/>
              <w:rPr>
                <w:rFonts w:cs="Arial"/>
                <w:b/>
                <w:bCs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Płytka kompresyjna o wymiarach 18x23 (-+-/-1) cm (zgodna z wymiarem małego formatu obrazowania) z możliwością przesuwania wzdłuż dłuższej krawędzi detektora. Automatyczne przesuwanie pola kolimacji wzdłuż dłuższej krawędzi detektora wraz z </w:t>
            </w: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lastRenderedPageBreak/>
              <w:t>przesuwaniem płytki 18x23 (+/- 1 cm) w projekcjach MLO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Automatyczne rozpoznawanie wielkości zainstalowanej płytki dociskowej i automatyczne dopasowywanie kolimacji do tej wielkości (autodetekcja), możliwość manualnej zmiany pola kolimacji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14311" w:type="dxa"/>
            <w:gridSpan w:val="4"/>
            <w:shd w:val="clear" w:color="auto" w:fill="DFDFDF"/>
            <w:vAlign w:val="center"/>
          </w:tcPr>
          <w:p w:rsidR="004720AB" w:rsidRDefault="004720AB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VI  DETEKTOR CYFROWY</w:t>
            </w: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Detektor cyfrowy oparty na amorficznym półprzewodniku o wymiarach min. 23 cm x 29 cm, oraz formatach obrazowania min. 18x23 cm oraz min. 23x29 cm,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Detektor oparty na technologii jodku cezu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CsI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), zapewniający gotowość do pracy zaraz po uruchomieniu systemu 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Czas pomiędzy zakończeniem ekspozycji a wyświetleniem obrazu na monitorze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15 s (podać)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Rozmiar piksela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100 µm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dynamiki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14 bit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Współczynnik DQE dla 0.5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lp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/mm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65%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Kratka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przeciwrozproszeniowa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 dla trybu 2D - zapewniająca redukcje promieniowania rozproszonego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Czas pomiędzy ekspozycjami diagnostycznymi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25 s, podać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Grubość stolika detektora od strony klatki </w:t>
            </w: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piersiowej  - ważna  w celu poprawy dokładności / ergonomii pozycjonowania pacjentów 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Podać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14311" w:type="dxa"/>
            <w:gridSpan w:val="4"/>
            <w:shd w:val="clear" w:color="auto" w:fill="DFDFDF"/>
            <w:vAlign w:val="center"/>
          </w:tcPr>
          <w:p w:rsidR="004720AB" w:rsidRDefault="004720AB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lastRenderedPageBreak/>
              <w:t>VII  KONSOLA TECHNIKA - STACJA AKWIZYCYJNA</w:t>
            </w: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Monitor, komputer, klawiatura obsługowa, mysz, pulpit ekspozycji (stanowisko - konsola technika) z ekranem dotykowym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UPS dedykowany do podtrzymania zasilania stacji technika, zabezpieczający przed zniszczeniem systemu plików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Szyba ochronna dla operatora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Ekwiwalent min. 0,5 mm Pb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Monitor obsługowy dla technika - LCD min. 19’’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(1280x1024 piksele)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Pamięć operacyjna RAM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32 GB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Dysk twardy do archiwizacji obrazów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1 TB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Nagrywarka umożliwiająca zapis obrazów na CD i / lub DVD w formacie DICOM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Wyświetlanie zdjęcia podglądowego każdorazowo po wykonaniu projekcji mammograficznej z możliwością akceptacji bądź odrzucenia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Interfejs sieciowy z funkcjonalnościami :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- DICOM Store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lastRenderedPageBreak/>
              <w:t xml:space="preserve">      - DICOM Storage Commitment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    - DICOM Modality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Worklist</w:t>
            </w:r>
            <w:proofErr w:type="spellEnd"/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    - DICOM Basic Print,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    - DICOM Query/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Retrive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lastRenderedPageBreak/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rPr>
          <w:trHeight w:val="2354"/>
        </w:trPr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Funkcje:</w:t>
            </w:r>
          </w:p>
          <w:p w:rsidR="004720AB" w:rsidRDefault="004720AB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powiększenie </w:t>
            </w:r>
          </w:p>
          <w:p w:rsidR="004720AB" w:rsidRDefault="004720AB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pomiary długości</w:t>
            </w:r>
          </w:p>
          <w:p w:rsidR="004720AB" w:rsidRDefault="004720AB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dodawanie tekstu do obrazu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-pomiar średniej wartości pikseli i odchylenia 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standardowego w ROI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nanoszenie znaczników mammograficznych w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postaci graficznej i/lub literowej bezpośrednio z klawiatury obsługowej</w:t>
            </w:r>
          </w:p>
          <w:p w:rsidR="004720AB" w:rsidRDefault="004720AB" w:rsidP="00942399">
            <w:pPr>
              <w:ind w:left="1080"/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4720AB" w:rsidRDefault="004720AB" w:rsidP="0094239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Możliwość manualnego wprowadzenia danych demograficznych pacjenta i pobrania tych informacji z systemu HIS/RIS 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14311" w:type="dxa"/>
            <w:gridSpan w:val="4"/>
            <w:shd w:val="clear" w:color="auto" w:fill="DFDFDF"/>
            <w:vAlign w:val="center"/>
          </w:tcPr>
          <w:p w:rsidR="004720AB" w:rsidRDefault="004720AB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 xml:space="preserve">IX.  KOMPLETNE STANOWISKO OBRAZOWO – OPISOWE DLA RADIOLOGA – 1 SZT. </w:t>
            </w: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Stanowisko obrazowo – opisowe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System operacyjny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Podać typ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i środowisko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Pamięć operacyjna RAM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32 GB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Pojemność dysku twardego dla obrazów,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1 TB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Komputer, mysz, klawiatura komputerowa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Prezentacja obrazów z mammografii,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rezonansu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magnetycznego,USG</w:t>
            </w:r>
            <w:proofErr w:type="spellEnd"/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Dwa sparowane diagnostyczne monitory obrazowe LCD wysokiej klasy (zgodnie z polskim prawem)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- przekątna  monitora ≥ 21”,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- kalibracja w standardzie DICOM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monitory parowane,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prezentacja obrazu w pionie,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rozdzielczość każdego monitora min. 5 MP</w:t>
            </w:r>
          </w:p>
          <w:p w:rsidR="004720AB" w:rsidRDefault="004720AB" w:rsidP="00942399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</w:tabs>
              <w:ind w:left="-15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jasność każdego monitora ≥ 500 cd/m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Monitor LCD do wprowadzania opisów min 19”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Oprogramowanie umożliwiające min.: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- automatyczne umieszczanie na dwóch monitorach 5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Mx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-  obrazów CC bok do boku oraz projekcji MLO piersi lewej po stronie prawej, a piersi prawej po stronie lewej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- jednoczesną prezentację kompletu czterech obrazów mammograficznych jednej pacjentki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- porównywanie badania mammograficznego obecnego z wcześniejszym, także wykonanego na sprzęcie od różnych producentów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oglądanie obrazów w pełnej rozdzielczości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Oprogramowanie obsługowe –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postprocessing</w:t>
            </w:r>
            <w:proofErr w:type="spellEnd"/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Opcje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postprocessingowe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umożliwiające i zawierające min: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- zmianę okna obrazowego (wyświetlania)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- odwrócenie skali szarości </w:t>
            </w:r>
            <w:r>
              <w:rPr>
                <w:rFonts w:ascii="Arial Narrow" w:hAnsi="Arial Narrow"/>
                <w:sz w:val="22"/>
                <w:szCs w:val="22"/>
              </w:rPr>
              <w:br/>
              <w:t>- oznaczanie obszarów zainteresowania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Oddzielna klawiatura obsługowa dedykowana do przeglądania obrazów z badań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mammograficznych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Interfejs sieciowy z funkcjonalnością: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- DICOM Send/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Recive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,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- DICOM Store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- DICOM Modality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Worklist</w:t>
            </w:r>
            <w:proofErr w:type="spellEnd"/>
          </w:p>
          <w:p w:rsidR="004720AB" w:rsidRDefault="004720AB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- DICOM Basic Print,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- DICOM Query/Retrieve,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Oprogramowania umożliwiającego wykonywanie analizy i oceny badań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Narzędzie przyspieszające ocenę badań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4720AB" w:rsidRDefault="004720AB" w:rsidP="00942399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możliwośc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przeglądania płaszczyzn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w obszarze zdefiniowanym na syntetycznym zdjęciu 2D;</w:t>
            </w:r>
          </w:p>
          <w:p w:rsidR="004720AB" w:rsidRDefault="004720AB" w:rsidP="00942399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automatyczne wyświetlanie płaszczyzny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po wskazaniu zmiany na syntetycznym zdjęciu 2D</w:t>
            </w:r>
          </w:p>
          <w:p w:rsidR="004720AB" w:rsidRDefault="004720AB" w:rsidP="00942399">
            <w:pPr>
              <w:ind w:left="10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 opisać/podać nazwy narzędzi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Możliwość przeglądania płaszczyzn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w pętli filmowej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Narzędzia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 umożliwiające wskazanie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głebokości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 numeru płaszczyzny oraz kwadrantu w którym znajduje się zmiana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Możliwość prezentacji obrazów</w:t>
            </w:r>
            <w:r>
              <w:rPr>
                <w:rStyle w:val="Teksttreci29"/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dwuenergetycznej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 mammografii spektralnej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pStyle w:val="NormalnyWeb"/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Funkcjonalność stopniowej redukcji tła przy przejściu od obrazu klasycznego do spektralnego (zrekonstruowanego) w celu łatwego porównania oraz oceny anatomicznego i morfologicznego charakteru zmiany patologicznej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pStyle w:val="NormalnyWeb"/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Zmiana okna /przesunięcie /powiększenie obrazu.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Oglądanie obrazu w pełnej rozdzielczości.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Oprogramowanie w języku polskim lub w postaci czytelnych ikon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rPr>
          <w:cantSplit/>
        </w:trPr>
        <w:tc>
          <w:tcPr>
            <w:tcW w:w="14311" w:type="dxa"/>
            <w:gridSpan w:val="4"/>
            <w:shd w:val="clear" w:color="auto" w:fill="CCCCCC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X. IMAMMOGRAFIA SPEKTRALNA Z KONTRASTEM</w:t>
            </w: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Możliwość przyszłej rozbudowy o funkcjonalność umożliwiająca wykonywanie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dwuenergetycznej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mammografii spektralnej  z kontrastem jodowym (w oparciu o nisko- 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wysokoenergetyczą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ekspozycję). Opcja  </w:t>
            </w:r>
            <w:r>
              <w:rPr>
                <w:rFonts w:ascii="Arial Narrow" w:hAnsi="Arial Narrow" w:cs="Tahoma"/>
                <w:sz w:val="22"/>
                <w:szCs w:val="22"/>
              </w:rPr>
              <w:t>jest dopuszczona do sprzedaży i użytku komercyjnego na terenie Unii Europejskiej , nie jest w trakcie procedury programu badawczego na dzień składania ofert.</w:t>
            </w:r>
          </w:p>
          <w:p w:rsidR="004720AB" w:rsidRDefault="004720AB" w:rsidP="00D54BF6">
            <w:pPr>
              <w:pStyle w:val="Nagwek9"/>
              <w:rPr>
                <w:rFonts w:ascii="Arial Narrow" w:hAnsi="Arial Narrow" w:cs="Arial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6F5A7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Kontrola jakości – zestaw do mammografu cyfrowego zgodnie z Rozporządzeniem  Ministra Zdrowia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Kontrola jakości – zestaw do monitora  zgodnie z Rozporządzeniem Ministra Zdrowia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Program do testów dziennych Spełniających wymogi </w:t>
            </w:r>
            <w:r w:rsidR="00D54BF6">
              <w:rPr>
                <w:rFonts w:ascii="Arial Narrow" w:hAnsi="Arial Narrow" w:cs="Arial"/>
                <w:sz w:val="22"/>
                <w:szCs w:val="22"/>
              </w:rPr>
              <w:t xml:space="preserve"> COK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Program do testów tygodniowych </w:t>
            </w:r>
            <w:r w:rsidR="00D54BF6" w:rsidRPr="00D54BF6">
              <w:rPr>
                <w:rFonts w:ascii="Arial Narrow" w:hAnsi="Arial Narrow" w:cs="Arial"/>
                <w:sz w:val="22"/>
                <w:szCs w:val="22"/>
              </w:rPr>
              <w:t>Spełniających wymogi  COK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70CFE" w:rsidTr="00624435">
        <w:tc>
          <w:tcPr>
            <w:tcW w:w="14311" w:type="dxa"/>
            <w:gridSpan w:val="4"/>
            <w:shd w:val="clear" w:color="auto" w:fill="D9D9D9" w:themeFill="background1" w:themeFillShade="D9"/>
            <w:vAlign w:val="center"/>
          </w:tcPr>
          <w:p w:rsidR="00070CFE" w:rsidRDefault="00624435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XI </w:t>
            </w:r>
            <w:r w:rsidR="00070CFE">
              <w:rPr>
                <w:rFonts w:ascii="Arial Narrow" w:hAnsi="Arial Narrow" w:cs="Arial"/>
                <w:sz w:val="22"/>
                <w:szCs w:val="22"/>
              </w:rPr>
              <w:t xml:space="preserve">TOMOSYNTEZA </w:t>
            </w:r>
          </w:p>
        </w:tc>
      </w:tr>
      <w:tr w:rsidR="00624435" w:rsidTr="0067174E">
        <w:tc>
          <w:tcPr>
            <w:tcW w:w="643" w:type="dxa"/>
            <w:vAlign w:val="center"/>
          </w:tcPr>
          <w:p w:rsidR="00624435" w:rsidRDefault="00624435" w:rsidP="0067174E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24435" w:rsidRDefault="00624435" w:rsidP="0067174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Funkcjonalność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realizowanej poprzez obrót lampy wokół badanej piersi po łuku oraz oprogramowanie umożliwiające powstanie rekonstrukcji wolumetrycznej 3D.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Opcja  </w:t>
            </w:r>
            <w:r>
              <w:rPr>
                <w:rFonts w:ascii="Arial Narrow" w:hAnsi="Arial Narrow" w:cs="Tahoma"/>
                <w:sz w:val="22"/>
                <w:szCs w:val="22"/>
              </w:rPr>
              <w:t>jest dopuszczona do sprzedaży i użytku komercyjnego na terenie Unii Europejskiej , nie jest w trakcie procedury programu badawczego na dzień składania ofert.</w:t>
            </w:r>
          </w:p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624435" w:rsidRDefault="00624435" w:rsidP="0067174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624435" w:rsidRDefault="00624435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24435" w:rsidTr="0067174E">
        <w:trPr>
          <w:trHeight w:val="1212"/>
        </w:trPr>
        <w:tc>
          <w:tcPr>
            <w:tcW w:w="643" w:type="dxa"/>
            <w:vAlign w:val="center"/>
          </w:tcPr>
          <w:p w:rsidR="00624435" w:rsidRDefault="00624435" w:rsidP="0067174E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Ekspozycje użyte do rekonstrukcji wolumetrycznej 3D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 wykonywane bez zatrzymywania głowicy lampy  lub w technice krokowej</w:t>
            </w:r>
          </w:p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624435" w:rsidRDefault="00624435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podać</w:t>
            </w:r>
          </w:p>
        </w:tc>
        <w:tc>
          <w:tcPr>
            <w:tcW w:w="7717" w:type="dxa"/>
          </w:tcPr>
          <w:p w:rsidR="00624435" w:rsidRDefault="00624435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24435" w:rsidTr="0067174E">
        <w:trPr>
          <w:trHeight w:val="1631"/>
        </w:trPr>
        <w:tc>
          <w:tcPr>
            <w:tcW w:w="643" w:type="dxa"/>
            <w:vAlign w:val="center"/>
          </w:tcPr>
          <w:p w:rsidR="00624435" w:rsidRDefault="00624435" w:rsidP="0067174E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24435" w:rsidRDefault="00624435" w:rsidP="0067174E">
            <w:pPr>
              <w:pStyle w:val="Teksttreci21"/>
              <w:shd w:val="clear" w:color="auto" w:fill="auto"/>
              <w:spacing w:line="248" w:lineRule="exact"/>
              <w:rPr>
                <w:rStyle w:val="Teksttreci29"/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Style w:val="Teksttreci29"/>
                <w:rFonts w:ascii="Arial Narrow" w:hAnsi="Arial Narrow"/>
                <w:color w:val="000000"/>
                <w:sz w:val="22"/>
                <w:szCs w:val="22"/>
              </w:rPr>
              <w:t>Rozdzielczość zdjęć używanych do rekonstrukcji wolumetrycznej 3D (</w:t>
            </w:r>
            <w:proofErr w:type="spellStart"/>
            <w:r>
              <w:rPr>
                <w:rStyle w:val="Teksttreci29"/>
                <w:rFonts w:ascii="Arial Narrow" w:hAnsi="Arial Narrow"/>
                <w:color w:val="000000"/>
                <w:sz w:val="22"/>
                <w:szCs w:val="22"/>
              </w:rPr>
              <w:t>tomosyntezy</w:t>
            </w:r>
            <w:proofErr w:type="spellEnd"/>
            <w:r>
              <w:rPr>
                <w:rStyle w:val="Teksttreci29"/>
                <w:rFonts w:ascii="Arial Narrow" w:hAnsi="Arial Narrow"/>
                <w:color w:val="000000"/>
                <w:sz w:val="22"/>
                <w:szCs w:val="22"/>
              </w:rPr>
              <w:t xml:space="preserve">) taka sama jak rozdzielczość zdjęć mammograficznych 2D (dotyczy wszystkich trybów </w:t>
            </w:r>
            <w:proofErr w:type="spellStart"/>
            <w:r>
              <w:rPr>
                <w:rStyle w:val="Teksttreci29"/>
                <w:rFonts w:ascii="Arial Narrow" w:hAnsi="Arial Narrow"/>
                <w:color w:val="000000"/>
                <w:sz w:val="22"/>
                <w:szCs w:val="22"/>
              </w:rPr>
              <w:t>tomosyntezy</w:t>
            </w:r>
            <w:proofErr w:type="spellEnd"/>
            <w:r>
              <w:rPr>
                <w:rStyle w:val="Teksttreci29"/>
                <w:rFonts w:ascii="Arial Narrow" w:hAnsi="Arial Narrow"/>
                <w:color w:val="000000"/>
                <w:sz w:val="22"/>
                <w:szCs w:val="22"/>
              </w:rPr>
              <w:t xml:space="preserve"> - jeśli system posiada więcej niż jeden)</w:t>
            </w:r>
          </w:p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624435" w:rsidRDefault="00624435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TAK, podać rozmiar piksela w trybie  2D i 3D (dla wszystkich trybów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7717" w:type="dxa"/>
          </w:tcPr>
          <w:p w:rsidR="00624435" w:rsidRDefault="00624435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24435" w:rsidTr="0067174E">
        <w:tc>
          <w:tcPr>
            <w:tcW w:w="643" w:type="dxa"/>
            <w:vAlign w:val="center"/>
          </w:tcPr>
          <w:p w:rsidR="00624435" w:rsidRDefault="00624435" w:rsidP="0067174E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Czas wykonania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skanu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</w:p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624435" w:rsidRDefault="00624435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15 s, podać</w:t>
            </w:r>
          </w:p>
        </w:tc>
        <w:tc>
          <w:tcPr>
            <w:tcW w:w="7717" w:type="dxa"/>
          </w:tcPr>
          <w:p w:rsidR="00624435" w:rsidRDefault="00624435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24435" w:rsidTr="0067174E">
        <w:tc>
          <w:tcPr>
            <w:tcW w:w="643" w:type="dxa"/>
            <w:vAlign w:val="center"/>
          </w:tcPr>
          <w:p w:rsidR="00624435" w:rsidRDefault="00624435" w:rsidP="0067174E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24435" w:rsidRDefault="00624435" w:rsidP="007E555C">
            <w:pPr>
              <w:pStyle w:val="NormalnyWeb"/>
              <w:spacing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Zakres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skanu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tomosyntezy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(dla trybu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tomosyntezy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, dla którego został podany czas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skanu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w punkcie nr </w:t>
            </w:r>
            <w:r w:rsidR="00C11472">
              <w:rPr>
                <w:rStyle w:val="Teksttreci29"/>
                <w:rFonts w:ascii="Arial Narrow" w:hAnsi="Arial Narrow"/>
                <w:b w:val="0"/>
                <w:bCs w:val="0"/>
                <w:iCs/>
                <w:sz w:val="22"/>
                <w:szCs w:val="22"/>
              </w:rPr>
              <w:t>87</w:t>
            </w:r>
            <w:bookmarkStart w:id="0" w:name="_GoBack"/>
            <w:bookmarkEnd w:id="0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- jeśli system posiada więcej niż jeden tryb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tomosyntezy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982" w:type="dxa"/>
            <w:vAlign w:val="center"/>
          </w:tcPr>
          <w:p w:rsidR="00624435" w:rsidRDefault="00624435" w:rsidP="0067174E">
            <w:pPr>
              <w:pStyle w:val="NormalnyWeb"/>
              <w:keepNext/>
              <w:spacing w:before="238" w:beforeAutospacing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+/- 7,5º, podać</w:t>
            </w:r>
          </w:p>
          <w:p w:rsidR="00624435" w:rsidRDefault="00624435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</w:tcPr>
          <w:p w:rsidR="00624435" w:rsidRDefault="00624435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24435" w:rsidTr="0067174E">
        <w:trPr>
          <w:trHeight w:val="1176"/>
        </w:trPr>
        <w:tc>
          <w:tcPr>
            <w:tcW w:w="643" w:type="dxa"/>
            <w:vAlign w:val="center"/>
          </w:tcPr>
          <w:p w:rsidR="00624435" w:rsidRDefault="00624435" w:rsidP="0067174E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Odległość między zrekonstruowanymi płaszczyznami w badaniu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(definiowana również jako grubość zrekonstruowanej płaszczyzny)</w:t>
            </w:r>
          </w:p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624435" w:rsidRDefault="00624435" w:rsidP="0067174E">
            <w:pPr>
              <w:pStyle w:val="NormalnyWeb"/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1 mm, podać</w:t>
            </w:r>
          </w:p>
          <w:p w:rsidR="00624435" w:rsidRDefault="00624435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</w:tcPr>
          <w:p w:rsidR="00624435" w:rsidRDefault="00624435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24435" w:rsidTr="0067174E">
        <w:tc>
          <w:tcPr>
            <w:tcW w:w="643" w:type="dxa"/>
            <w:vAlign w:val="center"/>
          </w:tcPr>
          <w:p w:rsidR="00624435" w:rsidRDefault="00624435" w:rsidP="0067174E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Akwizycja obrazu 3D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z wykorzystaniem dedykowanej kratki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przeciwrozproszeniowej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lub kratki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przeciwrozporszeniowej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wykorzystywanej w technice 2D w celu redukcji promieniowania rozproszonego</w:t>
            </w:r>
          </w:p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624435" w:rsidRDefault="00624435" w:rsidP="0067174E">
            <w:pPr>
              <w:pStyle w:val="NormalnyWeb"/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 podać</w:t>
            </w:r>
          </w:p>
        </w:tc>
        <w:tc>
          <w:tcPr>
            <w:tcW w:w="7717" w:type="dxa"/>
          </w:tcPr>
          <w:p w:rsidR="00624435" w:rsidRDefault="00624435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24435" w:rsidTr="0067174E">
        <w:trPr>
          <w:trHeight w:val="826"/>
        </w:trPr>
        <w:tc>
          <w:tcPr>
            <w:tcW w:w="643" w:type="dxa"/>
            <w:vAlign w:val="center"/>
          </w:tcPr>
          <w:p w:rsidR="00624435" w:rsidRDefault="00624435" w:rsidP="0067174E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24435" w:rsidRDefault="00624435" w:rsidP="0067174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Możliwość otrzymania syntetycznych zdjęć 2D z syntezy zdjęć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</w:t>
            </w:r>
            <w:proofErr w:type="spellEnd"/>
          </w:p>
          <w:p w:rsidR="00624435" w:rsidRDefault="00624435" w:rsidP="0067174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624435" w:rsidRDefault="00624435" w:rsidP="0067174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624435" w:rsidRDefault="00624435" w:rsidP="0067174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7717" w:type="dxa"/>
            <w:vAlign w:val="center"/>
          </w:tcPr>
          <w:p w:rsidR="00624435" w:rsidRDefault="00624435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24435" w:rsidTr="0067174E">
        <w:tc>
          <w:tcPr>
            <w:tcW w:w="643" w:type="dxa"/>
            <w:vAlign w:val="center"/>
          </w:tcPr>
          <w:p w:rsidR="00624435" w:rsidRDefault="00624435" w:rsidP="0067174E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Iteracyjny algorytm rekonstrukcji obrazu z akwizycji w technice 3D</w:t>
            </w:r>
          </w:p>
        </w:tc>
        <w:tc>
          <w:tcPr>
            <w:tcW w:w="1982" w:type="dxa"/>
            <w:vAlign w:val="center"/>
          </w:tcPr>
          <w:p w:rsidR="00624435" w:rsidRDefault="00624435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podać</w:t>
            </w:r>
          </w:p>
        </w:tc>
        <w:tc>
          <w:tcPr>
            <w:tcW w:w="7717" w:type="dxa"/>
          </w:tcPr>
          <w:p w:rsidR="00624435" w:rsidRDefault="00624435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24435" w:rsidTr="0067174E">
        <w:tc>
          <w:tcPr>
            <w:tcW w:w="643" w:type="dxa"/>
            <w:vAlign w:val="center"/>
          </w:tcPr>
          <w:p w:rsidR="00624435" w:rsidRDefault="00624435" w:rsidP="0067174E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Nieruchoma osłona twarzy do badań 3D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982" w:type="dxa"/>
            <w:vAlign w:val="center"/>
          </w:tcPr>
          <w:p w:rsidR="00624435" w:rsidRDefault="00624435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624435" w:rsidRDefault="00624435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24435" w:rsidTr="0067174E">
        <w:trPr>
          <w:trHeight w:val="1606"/>
        </w:trPr>
        <w:tc>
          <w:tcPr>
            <w:tcW w:w="643" w:type="dxa"/>
            <w:vAlign w:val="center"/>
          </w:tcPr>
          <w:p w:rsidR="00624435" w:rsidRDefault="00624435" w:rsidP="0067174E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Możliwość przeglądania obrazów 3D na stanowisku obrazowo-opisowym  w formie płaszczyzn (do dokładnej oceny) oraz w formie umożliwiającej szybkie przeglądanie – warstw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składającyc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się z serii zrekonstruowanych płaszczyzn</w:t>
            </w:r>
          </w:p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624435" w:rsidRDefault="00624435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7717" w:type="dxa"/>
          </w:tcPr>
          <w:p w:rsidR="00624435" w:rsidRDefault="00624435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24435" w:rsidTr="0067174E">
        <w:tc>
          <w:tcPr>
            <w:tcW w:w="643" w:type="dxa"/>
            <w:vAlign w:val="center"/>
          </w:tcPr>
          <w:p w:rsidR="00624435" w:rsidRDefault="00624435" w:rsidP="0067174E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Średnia dawka gruczołowa w trybie AEC dla akwizycji 3D taka sama lub mniejsza jak w standardowym trybie 2D dla ekwiwalentu grubości piersi min. 20 – 70 [mm] (oba tryby dotyczą tego samego mammografu, dawki muszą być poniżej dawek granicznych EUREF) dla wszystkich trybów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(jeśli istnieje więcej niż jeden).</w:t>
            </w:r>
          </w:p>
        </w:tc>
        <w:tc>
          <w:tcPr>
            <w:tcW w:w="1982" w:type="dxa"/>
            <w:vAlign w:val="center"/>
          </w:tcPr>
          <w:p w:rsidR="00624435" w:rsidRDefault="00624435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624435" w:rsidRDefault="00624435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</w:tcPr>
          <w:p w:rsidR="00624435" w:rsidRDefault="00624435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624435" w:rsidRDefault="00624435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624435" w:rsidRDefault="00624435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A2997" w:rsidRDefault="004A2997" w:rsidP="004A2997">
      <w:pPr>
        <w:pStyle w:val="AbsatzTableFormat"/>
        <w:rPr>
          <w:rFonts w:ascii="Arial Narrow" w:hAnsi="Arial Narrow" w:cs="Book Antiqua"/>
          <w:szCs w:val="22"/>
          <w:lang w:eastAsia="ar-SA"/>
        </w:rPr>
      </w:pPr>
    </w:p>
    <w:p w:rsidR="004A2997" w:rsidRDefault="004A2997" w:rsidP="004A2997">
      <w:pPr>
        <w:pStyle w:val="Nagwek5"/>
        <w:rPr>
          <w:bCs w:val="0"/>
          <w:szCs w:val="28"/>
        </w:rPr>
      </w:pPr>
    </w:p>
    <w:p w:rsidR="00A76D8F" w:rsidRDefault="00A76D8F" w:rsidP="00A76D8F"/>
    <w:p w:rsidR="00A76D8F" w:rsidRDefault="00A76D8F" w:rsidP="00A76D8F"/>
    <w:p w:rsidR="004720AB" w:rsidRDefault="004720AB" w:rsidP="00A76D8F"/>
    <w:p w:rsidR="004720AB" w:rsidRDefault="004720AB" w:rsidP="00A76D8F"/>
    <w:p w:rsidR="004720AB" w:rsidRDefault="004720AB" w:rsidP="00A76D8F"/>
    <w:p w:rsidR="004720AB" w:rsidRDefault="004720AB" w:rsidP="00A76D8F"/>
    <w:p w:rsidR="00A76D8F" w:rsidRDefault="00A76D8F" w:rsidP="00A76D8F"/>
    <w:p w:rsidR="00A76D8F" w:rsidRPr="00A76D8F" w:rsidRDefault="00A76D8F" w:rsidP="00A76D8F"/>
    <w:tbl>
      <w:tblPr>
        <w:tblW w:w="1474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7"/>
        <w:gridCol w:w="7191"/>
        <w:gridCol w:w="2268"/>
        <w:gridCol w:w="4716"/>
      </w:tblGrid>
      <w:tr w:rsidR="004A2997" w:rsidTr="00942399">
        <w:trPr>
          <w:trHeight w:val="5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  <w:t>Wymaganie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  <w:t>Parametr graniczny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A2997" w:rsidRDefault="004A2997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Parametr oferowany</w:t>
            </w:r>
          </w:p>
          <w:p w:rsidR="004A2997" w:rsidRDefault="004A2997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</w:p>
        </w:tc>
      </w:tr>
      <w:tr w:rsidR="004A2997" w:rsidTr="0094239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543959">
            <w:pPr>
              <w:pStyle w:val="AbsatzTableFormat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Długość pełnej gwarancji na wszystkie ofero</w:t>
            </w:r>
            <w:r w:rsidR="00543959">
              <w:rPr>
                <w:rFonts w:ascii="Arial Narrow" w:hAnsi="Arial Narrow" w:cs="Book Antiqua"/>
                <w:szCs w:val="22"/>
              </w:rPr>
              <w:t xml:space="preserve">wane systemy, 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min. 24 miesięcy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</w:p>
        </w:tc>
      </w:tr>
      <w:tr w:rsidR="004A2997" w:rsidTr="0094239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pStyle w:val="AbsatzTableFormat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 xml:space="preserve">Czas przystąpienia </w:t>
            </w:r>
            <w:r w:rsidR="0067174E">
              <w:rPr>
                <w:rFonts w:ascii="Arial Narrow" w:hAnsi="Arial Narrow" w:cs="Book Antiqua"/>
                <w:szCs w:val="22"/>
              </w:rPr>
              <w:t>do napraw maks. 48</w:t>
            </w:r>
            <w:r>
              <w:rPr>
                <w:rFonts w:ascii="Arial Narrow" w:hAnsi="Arial Narrow" w:cs="Book Antiqua"/>
                <w:szCs w:val="22"/>
              </w:rPr>
              <w:t xml:space="preserve"> godz. od zgłoszenia awarii              z wyłączeniem dni ustawowo wolnych od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Tak, podać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94239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Deklaracja zgodności lub inne dokumenty potwierdzające,         że oferowane urządzenie medyczne jest dopuszczone do obrotu i używania zgodnie z ustawą o wyrobach medycznych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94239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Instrukcje obsługi w języku polskim do wszystkich oferowanych składowych systemu – dostarczone wraz z aparatami </w:t>
            </w:r>
          </w:p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w postaci wydrukowanej i elektronicznej, zakres drukowanych instrukcji do uzgodnienia z Zamawiającym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733E96" w:rsidTr="0094239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3E96" w:rsidRDefault="00733E96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96" w:rsidRDefault="00733E96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Wykaz punktów serwisowych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E96" w:rsidRDefault="00C56ADE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TAK, podać 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3E96" w:rsidRDefault="00733E96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BE1C39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Dokumentacja serwisowa do wszystkich oferowanych składowych systemu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94239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Wykonanie testów akceptacyjnych, specjalistycznych zgodnie z Polskim ustawodawstwem oraz zgodnie z Zarządzeniem Prezesa NFZ określającym wymagania QA w Polskim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skryningu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mammograficznym (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European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Guidelines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Quality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 Assurance in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Breast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Cancer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Screening …4th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BE1C39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Integracja aparatu z istniejącym u Zamawiającego systemem RIS oraz PACS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94239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Możliwość przeprowadzania zdalnej diagnostyki serwisowej systemów za pomocą sieci teleinformatycznej, poprzez zestawiane pod kontrolą Zamawiającego, chronione regułami VPN łącze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94239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W okresie gwarancyjnym wykonywanie bezpłatnych przeglądów zgodnie z wymaganiami/zaleceniami producenta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94239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Szkolenie personelu obsługującego   aparaturę w siedzibie Zamawiającego przez okres min. 5 dni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1F776A" w:rsidTr="001F776A">
        <w:trPr>
          <w:trHeight w:val="65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6A" w:rsidRPr="001F776A" w:rsidRDefault="001F776A" w:rsidP="001F776A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Możliwość rozbudowy o moduł wykonywania badania </w:t>
            </w:r>
            <w:proofErr w:type="spellStart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dwuenergetycznego</w:t>
            </w:r>
            <w:proofErr w:type="spellEnd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z kontrastem </w:t>
            </w:r>
          </w:p>
          <w:p w:rsidR="001F776A" w:rsidRDefault="001F776A" w:rsidP="007D24C5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Podać wartości napięć, przy których wykonywane są zdjęcia do subtrakcji obrazów. </w:t>
            </w:r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lastRenderedPageBreak/>
              <w:t xml:space="preserve">Wraz z rozbudową o moduł do badań </w:t>
            </w:r>
            <w:proofErr w:type="spellStart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dwuenergetycznych</w:t>
            </w:r>
            <w:proofErr w:type="spellEnd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, dedykowany automatyczny </w:t>
            </w:r>
            <w:proofErr w:type="spellStart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wstrzykiwacz</w:t>
            </w:r>
            <w:proofErr w:type="spellEnd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kontrastu.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76A" w:rsidRDefault="001F776A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1F776A" w:rsidTr="001F776A">
        <w:trPr>
          <w:trHeight w:val="98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6A" w:rsidRPr="001F776A" w:rsidRDefault="001F776A" w:rsidP="001F776A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Możliwość rozbudowy o przystawkę do wykonywania biopsji stereotaktycznej i biopsji wspomaganej </w:t>
            </w:r>
            <w:proofErr w:type="spellStart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tomosyntezą</w:t>
            </w:r>
            <w:proofErr w:type="spellEnd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.</w:t>
            </w:r>
          </w:p>
          <w:p w:rsidR="001F776A" w:rsidRPr="001F776A" w:rsidRDefault="001F776A" w:rsidP="001F776A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Wraz z rozbudową o przystawką dedykowany fotel do biopsji oraz system biopsji próżniowej.</w:t>
            </w:r>
          </w:p>
          <w:p w:rsidR="001F776A" w:rsidRDefault="001F776A" w:rsidP="001F776A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76A" w:rsidRDefault="001F776A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1F776A" w:rsidTr="00FD1A7B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6A" w:rsidRDefault="001F776A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proofErr w:type="spellStart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Półfartuch</w:t>
            </w:r>
            <w:proofErr w:type="spellEnd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ołowiany dla pacjentki, ultralekki, o współczynniku min. 0,35 mm Pb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76A" w:rsidRDefault="001F776A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1F776A" w:rsidTr="00FD1A7B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6A" w:rsidRDefault="00FD1A7B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>Utylizacja posiadanego przez Zamawiającego mammografu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76A" w:rsidRDefault="001F776A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1F776A" w:rsidTr="001F776A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6A" w:rsidRDefault="00FD1A7B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Testy odbiorcze i specjalistyczne po instalacji aparatu zgodne z zaleceniami producenta oraz z wytycznymi </w:t>
            </w:r>
            <w:proofErr w:type="spellStart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>European</w:t>
            </w:r>
            <w:proofErr w:type="spellEnd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>guidlines</w:t>
            </w:r>
            <w:proofErr w:type="spellEnd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for </w:t>
            </w:r>
            <w:proofErr w:type="spellStart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>quality</w:t>
            </w:r>
            <w:proofErr w:type="spellEnd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>assurance</w:t>
            </w:r>
            <w:proofErr w:type="spellEnd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>breast</w:t>
            </w:r>
            <w:proofErr w:type="spellEnd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>cancer</w:t>
            </w:r>
            <w:proofErr w:type="spellEnd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screening and </w:t>
            </w:r>
            <w:proofErr w:type="spellStart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>diagnosis</w:t>
            </w:r>
            <w:proofErr w:type="spellEnd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wykonane przez certyfikowaną jednostkę.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76A" w:rsidRDefault="001F776A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</w:tbl>
    <w:p w:rsidR="004A2997" w:rsidRDefault="004A2997" w:rsidP="004A2997">
      <w:pPr>
        <w:pStyle w:val="Nagwek5"/>
      </w:pPr>
    </w:p>
    <w:p w:rsidR="00942399" w:rsidRDefault="00942399"/>
    <w:sectPr w:rsidR="00942399">
      <w:headerReference w:type="default" r:id="rId9"/>
      <w:footerReference w:type="even" r:id="rId10"/>
      <w:footerReference w:type="default" r:id="rId11"/>
      <w:footnotePr>
        <w:pos w:val="beneathText"/>
      </w:footnotePr>
      <w:pgSz w:w="16837" w:h="11905" w:orient="landscape"/>
      <w:pgMar w:top="1418" w:right="567" w:bottom="1418" w:left="1985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35" w:rsidRDefault="00AA1935">
      <w:r>
        <w:separator/>
      </w:r>
    </w:p>
  </w:endnote>
  <w:endnote w:type="continuationSeparator" w:id="0">
    <w:p w:rsidR="00AA1935" w:rsidRDefault="00AA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4E" w:rsidRDefault="006717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174E" w:rsidRDefault="006717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4E" w:rsidRPr="00733E96" w:rsidRDefault="0067174E" w:rsidP="00733E96">
    <w:pPr>
      <w:widowControl w:val="0"/>
      <w:tabs>
        <w:tab w:val="center" w:pos="4536"/>
        <w:tab w:val="right" w:pos="9072"/>
      </w:tabs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733E9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733E9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733E9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67174E" w:rsidRPr="00733E96" w:rsidRDefault="0067174E" w:rsidP="00733E96">
    <w:pPr>
      <w:widowControl w:val="0"/>
      <w:tabs>
        <w:tab w:val="center" w:pos="4536"/>
        <w:tab w:val="right" w:pos="9072"/>
      </w:tabs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67174E" w:rsidRPr="00733E96" w:rsidRDefault="0067174E" w:rsidP="00733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35" w:rsidRDefault="00AA1935">
      <w:r>
        <w:separator/>
      </w:r>
    </w:p>
  </w:footnote>
  <w:footnote w:type="continuationSeparator" w:id="0">
    <w:p w:rsidR="00AA1935" w:rsidRDefault="00AA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4E" w:rsidRDefault="0067174E" w:rsidP="00733E96">
    <w:pPr>
      <w:pStyle w:val="Nagwek"/>
      <w:tabs>
        <w:tab w:val="clear" w:pos="4536"/>
        <w:tab w:val="clear" w:pos="9072"/>
        <w:tab w:val="left" w:pos="4290"/>
        <w:tab w:val="left" w:pos="12030"/>
      </w:tabs>
    </w:pPr>
    <w:r>
      <w:tab/>
    </w:r>
    <w:r>
      <w:rPr>
        <w:rFonts w:ascii="Verdana" w:hAnsi="Verdana" w:cs="Verdana"/>
        <w:noProof/>
        <w:sz w:val="16"/>
      </w:rPr>
      <w:drawing>
        <wp:anchor distT="0" distB="0" distL="114300" distR="114300" simplePos="0" relativeHeight="251659264" behindDoc="0" locked="0" layoutInCell="1" allowOverlap="1" wp14:anchorId="551A6B66" wp14:editId="71970770">
          <wp:simplePos x="0" y="0"/>
          <wp:positionH relativeFrom="column">
            <wp:posOffset>59690</wp:posOffset>
          </wp:positionH>
          <wp:positionV relativeFrom="paragraph">
            <wp:posOffset>-158750</wp:posOffset>
          </wp:positionV>
          <wp:extent cx="6120130" cy="6159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7174E" w:rsidRDefault="0067174E" w:rsidP="00BE1C39">
    <w:pPr>
      <w:pStyle w:val="Nagwek"/>
      <w:tabs>
        <w:tab w:val="clear" w:pos="4536"/>
        <w:tab w:val="clear" w:pos="9072"/>
        <w:tab w:val="left" w:pos="12030"/>
      </w:tabs>
      <w:jc w:val="right"/>
    </w:pPr>
  </w:p>
  <w:p w:rsidR="0067174E" w:rsidRDefault="0067174E" w:rsidP="00BE1C39">
    <w:pPr>
      <w:pStyle w:val="Nagwek"/>
      <w:tabs>
        <w:tab w:val="clear" w:pos="4536"/>
        <w:tab w:val="clear" w:pos="9072"/>
        <w:tab w:val="left" w:pos="1203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CE4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C180C9B"/>
    <w:multiLevelType w:val="hybridMultilevel"/>
    <w:tmpl w:val="0276B5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7DD258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7475A"/>
    <w:multiLevelType w:val="multilevel"/>
    <w:tmpl w:val="2636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83737"/>
    <w:multiLevelType w:val="multilevel"/>
    <w:tmpl w:val="C9B0F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C1"/>
    <w:rsid w:val="000066D1"/>
    <w:rsid w:val="00021865"/>
    <w:rsid w:val="00070CFE"/>
    <w:rsid w:val="0007742A"/>
    <w:rsid w:val="000800B0"/>
    <w:rsid w:val="000C1903"/>
    <w:rsid w:val="00117F1E"/>
    <w:rsid w:val="001F776A"/>
    <w:rsid w:val="00255A59"/>
    <w:rsid w:val="00266A5D"/>
    <w:rsid w:val="00317B60"/>
    <w:rsid w:val="003E7163"/>
    <w:rsid w:val="004518D9"/>
    <w:rsid w:val="004612EE"/>
    <w:rsid w:val="00467F7E"/>
    <w:rsid w:val="004720AB"/>
    <w:rsid w:val="004A2997"/>
    <w:rsid w:val="00517AD0"/>
    <w:rsid w:val="00543959"/>
    <w:rsid w:val="00624435"/>
    <w:rsid w:val="00661E5D"/>
    <w:rsid w:val="0067174E"/>
    <w:rsid w:val="006974E0"/>
    <w:rsid w:val="006B0B8C"/>
    <w:rsid w:val="006F5A78"/>
    <w:rsid w:val="00733E96"/>
    <w:rsid w:val="007978B4"/>
    <w:rsid w:val="007B197A"/>
    <w:rsid w:val="007D24C5"/>
    <w:rsid w:val="007E555C"/>
    <w:rsid w:val="008232AC"/>
    <w:rsid w:val="00885101"/>
    <w:rsid w:val="008A4205"/>
    <w:rsid w:val="008C1D03"/>
    <w:rsid w:val="0090036A"/>
    <w:rsid w:val="009216F8"/>
    <w:rsid w:val="00927001"/>
    <w:rsid w:val="00942399"/>
    <w:rsid w:val="009B2FC1"/>
    <w:rsid w:val="00A76D8F"/>
    <w:rsid w:val="00AA1935"/>
    <w:rsid w:val="00BA07E4"/>
    <w:rsid w:val="00BE1C39"/>
    <w:rsid w:val="00BE2441"/>
    <w:rsid w:val="00C11472"/>
    <w:rsid w:val="00C56ADE"/>
    <w:rsid w:val="00C710B3"/>
    <w:rsid w:val="00D54BF6"/>
    <w:rsid w:val="00DD1E01"/>
    <w:rsid w:val="00F8327A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997"/>
    <w:pPr>
      <w:keepNext/>
      <w:tabs>
        <w:tab w:val="num" w:pos="0"/>
      </w:tabs>
      <w:jc w:val="center"/>
      <w:outlineLvl w:val="0"/>
    </w:pPr>
    <w:rPr>
      <w:rFonts w:ascii="Tahoma" w:hAnsi="Tahoma" w:cs="Tahoma"/>
      <w:b/>
      <w:bCs/>
      <w:sz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4A299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997"/>
    <w:pPr>
      <w:keepNext/>
      <w:jc w:val="center"/>
      <w:outlineLvl w:val="4"/>
    </w:pPr>
    <w:rPr>
      <w:rFonts w:ascii="Arial Narrow" w:hAnsi="Arial Narrow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A2997"/>
    <w:pPr>
      <w:keepNext/>
      <w:outlineLvl w:val="8"/>
    </w:pPr>
    <w:rPr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997"/>
    <w:rPr>
      <w:rFonts w:ascii="Tahoma" w:eastAsia="Times New Roman" w:hAnsi="Tahoma" w:cs="Tahoma"/>
      <w:b/>
      <w:bCs/>
      <w:sz w:val="20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A299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997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rsid w:val="004A2997"/>
    <w:rPr>
      <w:rFonts w:ascii="Times New Roman" w:eastAsia="Times New Roman" w:hAnsi="Times New Roman" w:cs="Times New Roman"/>
      <w:color w:val="000000"/>
      <w:lang w:eastAsia="ar-SA"/>
    </w:rPr>
  </w:style>
  <w:style w:type="character" w:styleId="Numerstrony">
    <w:name w:val="page number"/>
    <w:basedOn w:val="Domylnaczcionkaakapitu"/>
    <w:semiHidden/>
    <w:rsid w:val="004A2997"/>
  </w:style>
  <w:style w:type="character" w:customStyle="1" w:styleId="Znakinumeracji">
    <w:name w:val="Znaki numeracji"/>
    <w:rsid w:val="004A2997"/>
  </w:style>
  <w:style w:type="paragraph" w:styleId="Lista">
    <w:name w:val="List"/>
    <w:basedOn w:val="Tekstpodstawowy"/>
    <w:semiHidden/>
    <w:rsid w:val="004A2997"/>
    <w:rPr>
      <w:rFonts w:cs="Tahoma"/>
    </w:rPr>
  </w:style>
  <w:style w:type="paragraph" w:styleId="Stopka">
    <w:name w:val="footer"/>
    <w:basedOn w:val="Normalny"/>
    <w:link w:val="StopkaZnak"/>
    <w:semiHidden/>
    <w:rsid w:val="004A2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A2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4A2997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A29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4A2997"/>
    <w:pPr>
      <w:suppressAutoHyphens w:val="0"/>
      <w:spacing w:before="100" w:beforeAutospacing="1" w:after="119"/>
    </w:pPr>
    <w:rPr>
      <w:lang w:eastAsia="pl-PL"/>
    </w:rPr>
  </w:style>
  <w:style w:type="paragraph" w:customStyle="1" w:styleId="AbsatzTableFormat">
    <w:name w:val="AbsatzTableFormat"/>
    <w:basedOn w:val="Normalny"/>
    <w:rsid w:val="004A2997"/>
    <w:rPr>
      <w:rFonts w:ascii="Arial" w:hAnsi="Arial" w:cs="Arial"/>
      <w:sz w:val="22"/>
      <w:szCs w:val="20"/>
      <w:lang w:eastAsia="zh-CN"/>
    </w:rPr>
  </w:style>
  <w:style w:type="character" w:customStyle="1" w:styleId="Teksttreci29">
    <w:name w:val="Tekst treści (2) + 9"/>
    <w:aliases w:val="5 pt,Bez pogrubienia6"/>
    <w:rsid w:val="004A299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Teksttreci21">
    <w:name w:val="Tekst treści (2)1"/>
    <w:basedOn w:val="Normalny"/>
    <w:rsid w:val="004A2997"/>
    <w:pPr>
      <w:widowControl w:val="0"/>
      <w:shd w:val="clear" w:color="auto" w:fill="FFFFFF"/>
      <w:suppressAutoHyphens w:val="0"/>
      <w:spacing w:line="240" w:lineRule="atLeast"/>
    </w:pPr>
    <w:rPr>
      <w:rFonts w:eastAsia="Arial Unicode MS"/>
      <w:b/>
      <w:bCs/>
      <w:sz w:val="21"/>
      <w:szCs w:val="21"/>
      <w:lang w:eastAsia="pl-PL"/>
    </w:rPr>
  </w:style>
  <w:style w:type="character" w:customStyle="1" w:styleId="Teksttreci2Bezpogrubienia">
    <w:name w:val="Tekst treści (2) + Bez pogrubienia"/>
    <w:aliases w:val="Kursywa3"/>
    <w:rsid w:val="004A2997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D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997"/>
    <w:pPr>
      <w:keepNext/>
      <w:tabs>
        <w:tab w:val="num" w:pos="0"/>
      </w:tabs>
      <w:jc w:val="center"/>
      <w:outlineLvl w:val="0"/>
    </w:pPr>
    <w:rPr>
      <w:rFonts w:ascii="Tahoma" w:hAnsi="Tahoma" w:cs="Tahoma"/>
      <w:b/>
      <w:bCs/>
      <w:sz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4A299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997"/>
    <w:pPr>
      <w:keepNext/>
      <w:jc w:val="center"/>
      <w:outlineLvl w:val="4"/>
    </w:pPr>
    <w:rPr>
      <w:rFonts w:ascii="Arial Narrow" w:hAnsi="Arial Narrow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A2997"/>
    <w:pPr>
      <w:keepNext/>
      <w:outlineLvl w:val="8"/>
    </w:pPr>
    <w:rPr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997"/>
    <w:rPr>
      <w:rFonts w:ascii="Tahoma" w:eastAsia="Times New Roman" w:hAnsi="Tahoma" w:cs="Tahoma"/>
      <w:b/>
      <w:bCs/>
      <w:sz w:val="20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A299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997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rsid w:val="004A2997"/>
    <w:rPr>
      <w:rFonts w:ascii="Times New Roman" w:eastAsia="Times New Roman" w:hAnsi="Times New Roman" w:cs="Times New Roman"/>
      <w:color w:val="000000"/>
      <w:lang w:eastAsia="ar-SA"/>
    </w:rPr>
  </w:style>
  <w:style w:type="character" w:styleId="Numerstrony">
    <w:name w:val="page number"/>
    <w:basedOn w:val="Domylnaczcionkaakapitu"/>
    <w:semiHidden/>
    <w:rsid w:val="004A2997"/>
  </w:style>
  <w:style w:type="character" w:customStyle="1" w:styleId="Znakinumeracji">
    <w:name w:val="Znaki numeracji"/>
    <w:rsid w:val="004A2997"/>
  </w:style>
  <w:style w:type="paragraph" w:styleId="Lista">
    <w:name w:val="List"/>
    <w:basedOn w:val="Tekstpodstawowy"/>
    <w:semiHidden/>
    <w:rsid w:val="004A2997"/>
    <w:rPr>
      <w:rFonts w:cs="Tahoma"/>
    </w:rPr>
  </w:style>
  <w:style w:type="paragraph" w:styleId="Stopka">
    <w:name w:val="footer"/>
    <w:basedOn w:val="Normalny"/>
    <w:link w:val="StopkaZnak"/>
    <w:semiHidden/>
    <w:rsid w:val="004A2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A2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4A2997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A29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4A2997"/>
    <w:pPr>
      <w:suppressAutoHyphens w:val="0"/>
      <w:spacing w:before="100" w:beforeAutospacing="1" w:after="119"/>
    </w:pPr>
    <w:rPr>
      <w:lang w:eastAsia="pl-PL"/>
    </w:rPr>
  </w:style>
  <w:style w:type="paragraph" w:customStyle="1" w:styleId="AbsatzTableFormat">
    <w:name w:val="AbsatzTableFormat"/>
    <w:basedOn w:val="Normalny"/>
    <w:rsid w:val="004A2997"/>
    <w:rPr>
      <w:rFonts w:ascii="Arial" w:hAnsi="Arial" w:cs="Arial"/>
      <w:sz w:val="22"/>
      <w:szCs w:val="20"/>
      <w:lang w:eastAsia="zh-CN"/>
    </w:rPr>
  </w:style>
  <w:style w:type="character" w:customStyle="1" w:styleId="Teksttreci29">
    <w:name w:val="Tekst treści (2) + 9"/>
    <w:aliases w:val="5 pt,Bez pogrubienia6"/>
    <w:rsid w:val="004A299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Teksttreci21">
    <w:name w:val="Tekst treści (2)1"/>
    <w:basedOn w:val="Normalny"/>
    <w:rsid w:val="004A2997"/>
    <w:pPr>
      <w:widowControl w:val="0"/>
      <w:shd w:val="clear" w:color="auto" w:fill="FFFFFF"/>
      <w:suppressAutoHyphens w:val="0"/>
      <w:spacing w:line="240" w:lineRule="atLeast"/>
    </w:pPr>
    <w:rPr>
      <w:rFonts w:eastAsia="Arial Unicode MS"/>
      <w:b/>
      <w:bCs/>
      <w:sz w:val="21"/>
      <w:szCs w:val="21"/>
      <w:lang w:eastAsia="pl-PL"/>
    </w:rPr>
  </w:style>
  <w:style w:type="character" w:customStyle="1" w:styleId="Teksttreci2Bezpogrubienia">
    <w:name w:val="Tekst treści (2) + Bez pogrubienia"/>
    <w:aliases w:val="Kursywa3"/>
    <w:rsid w:val="004A2997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D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64E7-4418-4C95-B0AB-CBE78E76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15</Pages>
  <Words>2031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28</cp:revision>
  <cp:lastPrinted>2018-12-07T08:00:00Z</cp:lastPrinted>
  <dcterms:created xsi:type="dcterms:W3CDTF">2018-12-03T12:12:00Z</dcterms:created>
  <dcterms:modified xsi:type="dcterms:W3CDTF">2019-01-10T12:36:00Z</dcterms:modified>
</cp:coreProperties>
</file>