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70B21124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115BC3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8E643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D53819">
              <w:rPr>
                <w:rFonts w:ascii="Arial" w:eastAsia="Tahoma" w:hAnsi="Arial" w:cs="Arial"/>
                <w:sz w:val="20"/>
                <w:szCs w:val="20"/>
              </w:rPr>
              <w:t>75</w:t>
            </w:r>
            <w:r w:rsidRPr="00EC4297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DA4D58" w:rsidRPr="00EC4297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06DDAF1E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193B5DE" w14:textId="77777777" w:rsidR="005A165C" w:rsidRDefault="005A165C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3A98EBD2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6AB">
              <w:rPr>
                <w:rFonts w:ascii="Arial" w:hAnsi="Arial" w:cs="Arial"/>
                <w:sz w:val="20"/>
                <w:szCs w:val="20"/>
              </w:rPr>
              <w:t>2</w:t>
            </w:r>
            <w:r w:rsidR="00ED3842">
              <w:rPr>
                <w:rFonts w:ascii="Arial" w:hAnsi="Arial" w:cs="Arial"/>
                <w:sz w:val="20"/>
                <w:szCs w:val="20"/>
              </w:rPr>
              <w:t>4</w:t>
            </w:r>
            <w:r w:rsidR="00B526AB">
              <w:rPr>
                <w:rFonts w:ascii="Arial" w:hAnsi="Arial" w:cs="Arial"/>
                <w:sz w:val="20"/>
                <w:szCs w:val="20"/>
              </w:rPr>
              <w:t>.</w:t>
            </w:r>
            <w:r w:rsidR="00D53819" w:rsidRPr="00F86F93">
              <w:rPr>
                <w:rFonts w:ascii="Arial" w:hAnsi="Arial" w:cs="Arial"/>
                <w:sz w:val="20"/>
                <w:szCs w:val="20"/>
              </w:rPr>
              <w:t>01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.202</w:t>
            </w:r>
            <w:r w:rsidR="00D53819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140DC6B2" w14:textId="77777777" w:rsidR="00165EF6" w:rsidRPr="00EC4297" w:rsidRDefault="00165EF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2342C5E3" w14:textId="77777777" w:rsidR="005A165C" w:rsidRDefault="005A165C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6F06D014" w:rsidR="00734BD7" w:rsidRPr="0093183B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394E3D" w:rsidRPr="00394E3D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D53819">
        <w:rPr>
          <w:rFonts w:ascii="Arial" w:hAnsi="Arial" w:cs="Arial"/>
          <w:bCs/>
          <w:color w:val="000000"/>
          <w:sz w:val="20"/>
          <w:szCs w:val="20"/>
          <w:lang w:eastAsia="pl-PL"/>
        </w:rPr>
        <w:t>produktów leczniczych – 16 pakietów</w:t>
      </w:r>
      <w:r w:rsidR="00394E3D" w:rsidRPr="00394E3D">
        <w:rPr>
          <w:rFonts w:ascii="Arial" w:hAnsi="Arial" w:cs="Arial"/>
          <w:bCs/>
          <w:color w:val="000000"/>
          <w:sz w:val="20"/>
          <w:szCs w:val="20"/>
          <w:lang w:eastAsia="pl-PL"/>
        </w:rPr>
        <w:t>.</w:t>
      </w:r>
    </w:p>
    <w:p w14:paraId="03AF996C" w14:textId="77777777" w:rsidR="00346B57" w:rsidRPr="0093183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EC4297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Default="00656E62" w:rsidP="00961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129F88" w14:textId="0088DCAD" w:rsidR="004A1970" w:rsidRPr="0090696C" w:rsidRDefault="004A1970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5D142B55" w14:textId="70B77AEB" w:rsidR="00D53819" w:rsidRP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14:paraId="104748CE" w14:textId="393DBFB6" w:rsidR="004A1970" w:rsidRPr="0090696C" w:rsidRDefault="00A61A63" w:rsidP="009614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="004A1970" w:rsidRPr="009069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08A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C008A2" w:rsidRPr="00C008A2">
        <w:rPr>
          <w:rFonts w:ascii="Arial" w:eastAsia="Times New Roman" w:hAnsi="Arial" w:cs="Arial"/>
          <w:sz w:val="20"/>
          <w:szCs w:val="20"/>
          <w:lang w:eastAsia="pl-PL"/>
        </w:rPr>
        <w:t xml:space="preserve">amawiający wyraża zgodę na podanie ostatniej ceny i informacji pod pakietem </w:t>
      </w:r>
      <w:r w:rsidR="00C008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008A2" w:rsidRPr="00C008A2">
        <w:rPr>
          <w:rFonts w:ascii="Arial" w:eastAsia="Times New Roman" w:hAnsi="Arial" w:cs="Arial"/>
          <w:sz w:val="20"/>
          <w:szCs w:val="20"/>
          <w:lang w:eastAsia="pl-PL"/>
        </w:rPr>
        <w:t>w przypadku zaprzestania lub braku produkcji danego preparatu.</w:t>
      </w:r>
    </w:p>
    <w:p w14:paraId="37B5BE06" w14:textId="77777777" w:rsidR="00D90532" w:rsidRPr="0090696C" w:rsidRDefault="00D90532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7F195F" w14:textId="56192684" w:rsidR="004A1970" w:rsidRDefault="004A1970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>Pytanie nr 2</w:t>
      </w:r>
    </w:p>
    <w:p w14:paraId="1DE77ACF" w14:textId="289DDDC9" w:rsidR="00D53819" w:rsidRP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wyraża zgodę na zmianę wielkości opakowań ? Proszę podać sposób przeliczenia – do 2 miejsc po przecinku czy do pełnego opakowania w górę ?</w:t>
      </w:r>
    </w:p>
    <w:p w14:paraId="70F5FC3B" w14:textId="6E4B0F56" w:rsidR="00D53819" w:rsidRPr="0090696C" w:rsidRDefault="00D53819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C008A2" w:rsidRPr="00C008A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C008A2" w:rsidRPr="00C008A2">
        <w:rPr>
          <w:rFonts w:ascii="Arial" w:eastAsia="Times New Roman" w:hAnsi="Arial" w:cs="Arial"/>
          <w:sz w:val="20"/>
          <w:szCs w:val="20"/>
          <w:lang w:eastAsia="pl-PL"/>
        </w:rPr>
        <w:t>Zamawiający wyraża zgodę na zmianę wielkości opakowań oraz przeliczenie do 2 miejsc po przecinku</w:t>
      </w:r>
      <w:r w:rsidR="000B732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B7322"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="000B732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t>ednak wymaga odnotowania tego faktu w postaci * i przypisu.</w:t>
      </w:r>
    </w:p>
    <w:p w14:paraId="4FFB1C9B" w14:textId="77777777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9DE512" w14:textId="03D2FB30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2859CE3" w14:textId="419A6A0B" w:rsidR="00D53819" w:rsidRP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wyrazi zgodę na zmianę postaci proponowanych preparatów – tabletki na tabletki powlekane lub kapsułki lub drażetki i odwrotnie?</w:t>
      </w:r>
    </w:p>
    <w:p w14:paraId="0669B2BE" w14:textId="73EB2CB7" w:rsidR="00D53819" w:rsidRPr="0090696C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C008A2" w:rsidRPr="00C008A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C008A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C008A2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C008A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t>i przypisu.</w:t>
      </w:r>
    </w:p>
    <w:p w14:paraId="6528ECEA" w14:textId="77777777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FAD647" w14:textId="6F853AAD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1A3EBEF7" w14:textId="5BE30C8C" w:rsidR="00D53819" w:rsidRP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wyrazi zgodę na zmianę postaci proponowanych preparatów – fiolki na ampułki lub ampułko-strzykawki i odwrotnie?</w:t>
      </w:r>
    </w:p>
    <w:p w14:paraId="74FB1E8F" w14:textId="4382A6A0" w:rsidR="00D53819" w:rsidRPr="0090696C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C008A2" w:rsidRPr="00C008A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C008A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C008A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 przypisu.</w:t>
      </w:r>
    </w:p>
    <w:p w14:paraId="345EB2F7" w14:textId="77777777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D039B3" w14:textId="299E2E30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14:paraId="581CABCB" w14:textId="32CBB22F" w:rsidR="00D53819" w:rsidRP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 Zamawiający wyrazi zgodę na zmianę wielkości opakowań płynów, syropów, maści, kremów itp. celem zaproponowania oferty korzystniejszej cenowo (przeliczenie ilości opakowań miałoby miejsce </w:t>
      </w:r>
      <w:r w:rsidR="00835565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>w oparciu o mg, ml itp.)</w:t>
      </w:r>
    </w:p>
    <w:p w14:paraId="2F427BA5" w14:textId="0FEC1894" w:rsidR="00D53819" w:rsidRPr="0090696C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C008A2" w:rsidRPr="00C008A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bookmarkStart w:id="0" w:name="_Hlk125362573"/>
      <w:r w:rsidR="00C008A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C008A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 przypisu.</w:t>
      </w:r>
      <w:bookmarkEnd w:id="0"/>
    </w:p>
    <w:p w14:paraId="0E9BA343" w14:textId="77777777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8E26D6" w14:textId="395BB781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14:paraId="600D28D6" w14:textId="77777777" w:rsidR="005A165C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</w:t>
      </w:r>
    </w:p>
    <w:p w14:paraId="22F895D7" w14:textId="77777777" w:rsidR="005A165C" w:rsidRDefault="005A165C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72EB8E" w14:textId="77777777" w:rsidR="005A165C" w:rsidRDefault="005A165C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613C564" w14:textId="77777777" w:rsidR="005A165C" w:rsidRDefault="005A165C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44FADA" w14:textId="77777777" w:rsidR="005A165C" w:rsidRDefault="005A165C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24126C" w14:textId="39586D5D" w:rsidR="00C008A2" w:rsidRPr="005A165C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>właściwości terapeutyczne jest korzystniejsza pod względem ekonomicznym (czy podać pełne ilości opakowań zaokrąglone w górę, czy ilość opakowań przeliczyć do dwóch miejsc po przecinku)?</w:t>
      </w:r>
    </w:p>
    <w:p w14:paraId="44A5E0B2" w14:textId="1C2FFAD7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C008A2" w:rsidRPr="00C008A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C008A2" w:rsidRPr="00C008A2">
        <w:rPr>
          <w:rFonts w:ascii="Arial" w:eastAsia="Times New Roman" w:hAnsi="Arial" w:cs="Arial"/>
          <w:sz w:val="20"/>
          <w:szCs w:val="20"/>
          <w:lang w:eastAsia="pl-PL"/>
        </w:rPr>
        <w:t>Zamawiający wyraża zgodę na zmianę wielkości opakowań oraz przeliczenie do 2 miejsc po przecinku.</w:t>
      </w:r>
      <w:r w:rsidR="000B73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322"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="000B732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t>ednak wymaga odnotowania tego faktu w postaci * i przypisu.</w:t>
      </w:r>
    </w:p>
    <w:p w14:paraId="53728F3B" w14:textId="77777777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745AB1" w14:textId="6CEDBAAC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0FE1F5F8" w14:textId="6D0F083E" w:rsidR="00D53819" w:rsidRPr="00C008A2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wycenę produktów dostępnych na jednorazowe zezwolenie MZ ? W sytuacji jeśli aktualnie tylko takie produkty są dostępne na rynku.</w:t>
      </w:r>
    </w:p>
    <w:p w14:paraId="4DC7EDE0" w14:textId="4A730AE4" w:rsidR="00D53819" w:rsidRPr="0090696C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C008A2" w:rsidRPr="00C008A2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C008A2" w:rsidRPr="00C008A2">
        <w:rPr>
          <w:rFonts w:ascii="Arial" w:eastAsia="Times New Roman" w:hAnsi="Arial" w:cs="Arial"/>
          <w:sz w:val="20"/>
          <w:szCs w:val="20"/>
          <w:lang w:eastAsia="pl-PL"/>
        </w:rPr>
        <w:t>Zamawiający wyraża zgodę na wycenę produktów dostępnych na jednorazowe zezwolenie MZ.</w:t>
      </w:r>
      <w:r w:rsidR="000B73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322"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="000B7322" w:rsidRPr="00C008A2">
        <w:rPr>
          <w:rFonts w:ascii="Arial" w:eastAsia="Times New Roman" w:hAnsi="Arial" w:cs="Arial"/>
          <w:bCs/>
          <w:sz w:val="20"/>
          <w:szCs w:val="20"/>
          <w:lang w:eastAsia="pl-PL"/>
        </w:rPr>
        <w:t>ednak wymaga odnotowania tego faktu w postaci * i przypisu.</w:t>
      </w:r>
    </w:p>
    <w:p w14:paraId="6C8C0CC6" w14:textId="77777777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FD7F59" w14:textId="5CF2E019" w:rsid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14:paraId="5F283C9C" w14:textId="4B7F80D4" w:rsidR="00D53819" w:rsidRPr="00D53819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Prosimy o potwierdzenie, że Zamawiający - w przypadku niezłożenia przez Wykonawcę przedmiotowych środków dowodowych lub gdy złożone przedmiotowe środki dowodowe okażą się niekompletne - wezwie do ich złożenia lub uzupełnienia w wyznaczonym terminie. Zamawiający nie określił jednoznacznie </w:t>
      </w:r>
      <w:r w:rsidR="00835565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>w SWZ i ogłoszeniu czy przewiduje możliwość uzupełnienia przedmiotowych środków dowodowych”.</w:t>
      </w:r>
    </w:p>
    <w:p w14:paraId="0C5FB595" w14:textId="4FDDD067" w:rsidR="004D03AB" w:rsidRDefault="00D53819" w:rsidP="00A0188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124335222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bookmarkEnd w:id="1"/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informuje, że zgodnie z częścią VI.3. pkt </w:t>
      </w:r>
      <w:r w:rsidR="000B732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538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SWZ przewiduje wezwania do złożenia lub uzupełnienia przedmiotowych środków dowodowych w przypadku, gdy Wykonawca ich nie złoży lub złożone przedmiotowe środki dowodowe są niekompletne.</w:t>
      </w:r>
    </w:p>
    <w:p w14:paraId="074B61A4" w14:textId="77777777" w:rsidR="00A01883" w:rsidRPr="00A01883" w:rsidRDefault="00A01883" w:rsidP="00A0188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1E3803" w14:textId="79C49482" w:rsidR="0097084B" w:rsidRDefault="0097084B" w:rsidP="0097084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14:paraId="1348AD1B" w14:textId="00D59F3E" w:rsidR="000B7322" w:rsidRDefault="0097084B" w:rsidP="000B732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B7322">
        <w:rPr>
          <w:rFonts w:ascii="Arial" w:hAnsi="Arial" w:cs="Arial"/>
          <w:bCs/>
          <w:sz w:val="20"/>
          <w:szCs w:val="20"/>
        </w:rPr>
        <w:t>Czy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Zamawiający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pozycji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48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pakiet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12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dopuści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postępowania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produkt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Citra-Lock™ (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cytrynian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sodu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) w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stężeniu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4% w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postaci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bezigłowej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ampułki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x 5ml z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systemem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Luer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Slip,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Luer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Lock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skuteczność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potwierdzona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wieloma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badaniami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klinicznymi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Heparyny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, ,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stosowany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celu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utrzymania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prawidłowej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drożności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cewnika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lub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portu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dożylnego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ograniczając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krwawienia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r w:rsidR="00DD2D91">
        <w:rPr>
          <w:rFonts w:ascii="Arial" w:hAnsi="Arial" w:cs="Arial"/>
          <w:bCs/>
          <w:sz w:val="20"/>
          <w:szCs w:val="20"/>
        </w:rPr>
        <w:br/>
      </w:r>
      <w:r w:rsidRPr="000B7322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pacjenci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z HIT),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stosowany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jako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skuteczne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bezpieczne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rozwiązanie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przeciwzakrzepowe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przeciwbakteryjne</w:t>
      </w:r>
      <w:proofErr w:type="spellEnd"/>
      <w:r w:rsidR="000B7322">
        <w:rPr>
          <w:rFonts w:ascii="Arial" w:hAnsi="Arial" w:cs="Arial"/>
          <w:bCs/>
          <w:sz w:val="20"/>
          <w:szCs w:val="20"/>
        </w:rPr>
        <w:t>?</w:t>
      </w:r>
    </w:p>
    <w:p w14:paraId="7C4E77B7" w14:textId="0BF40BC8" w:rsidR="000B7322" w:rsidRPr="000B7322" w:rsidRDefault="000B7322" w:rsidP="000B732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B7322">
        <w:rPr>
          <w:rFonts w:ascii="Arial" w:hAnsi="Arial" w:cs="Arial"/>
          <w:bCs/>
          <w:sz w:val="20"/>
          <w:szCs w:val="20"/>
        </w:rPr>
        <w:t>Czy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Zamawiający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dopuści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produkt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pojemności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5 ml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pakowany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po 20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szt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. w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kartonie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przeliczeniem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zamawianej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7322">
        <w:rPr>
          <w:rFonts w:ascii="Arial" w:hAnsi="Arial" w:cs="Arial"/>
          <w:bCs/>
          <w:sz w:val="20"/>
          <w:szCs w:val="20"/>
        </w:rPr>
        <w:t>ilości</w:t>
      </w:r>
      <w:proofErr w:type="spellEnd"/>
      <w:r w:rsidRPr="000B7322">
        <w:rPr>
          <w:rFonts w:ascii="Arial" w:hAnsi="Arial" w:cs="Arial"/>
          <w:bCs/>
          <w:sz w:val="20"/>
          <w:szCs w:val="20"/>
        </w:rPr>
        <w:t>?</w:t>
      </w:r>
    </w:p>
    <w:p w14:paraId="1F763F36" w14:textId="542B2A76" w:rsidR="0097084B" w:rsidRPr="000B7322" w:rsidRDefault="0097084B" w:rsidP="0097084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322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C008A2" w:rsidRPr="000B7322">
        <w:t xml:space="preserve"> </w:t>
      </w:r>
      <w:r w:rsidR="000B7322" w:rsidRPr="000B7322">
        <w:t xml:space="preserve">AD. 1. </w:t>
      </w:r>
      <w:r w:rsidR="00C008A2" w:rsidRPr="000B7322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dopuszcza zaproponowanego produktu.</w:t>
      </w:r>
    </w:p>
    <w:p w14:paraId="69530CC8" w14:textId="1F0687AE" w:rsidR="0097084B" w:rsidRDefault="000B7322" w:rsidP="000B7322">
      <w:pPr>
        <w:spacing w:after="0" w:line="276" w:lineRule="auto"/>
        <w:ind w:left="113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322">
        <w:rPr>
          <w:rFonts w:ascii="Arial" w:eastAsia="Times New Roman" w:hAnsi="Arial" w:cs="Arial"/>
          <w:bCs/>
          <w:sz w:val="20"/>
          <w:szCs w:val="20"/>
          <w:lang w:eastAsia="pl-PL"/>
        </w:rPr>
        <w:t>AD. 2</w:t>
      </w:r>
      <w:r w:rsidRPr="000B73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008A2" w:rsidRPr="000B7322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dopuszcza zaproponowanego produktu.</w:t>
      </w:r>
    </w:p>
    <w:p w14:paraId="5690BFCF" w14:textId="77777777" w:rsidR="00A01883" w:rsidRPr="00A01883" w:rsidRDefault="00A01883" w:rsidP="00A0188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1700F3" w14:textId="5256F017" w:rsidR="00DD75B0" w:rsidRPr="00DD75B0" w:rsidRDefault="00DD75B0" w:rsidP="00DD75B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D75B0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  <w:r w:rsidR="00A0188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1A0F5AD4" w14:textId="5DCE30D8" w:rsidR="00DD75B0" w:rsidRPr="00DD75B0" w:rsidRDefault="00DD75B0" w:rsidP="00DD75B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D75B0">
        <w:rPr>
          <w:rFonts w:ascii="Arial" w:hAnsi="Arial" w:cs="Arial"/>
          <w:sz w:val="20"/>
          <w:szCs w:val="20"/>
        </w:rPr>
        <w:t xml:space="preserve">Czy w pakiecie 4, poz. 21 zamawiający dopuści ampułki 1 ml (100mg Fe III/ 1ml) ? </w:t>
      </w:r>
    </w:p>
    <w:p w14:paraId="4A34BD96" w14:textId="14B7951D" w:rsidR="00DD75B0" w:rsidRPr="00ED3650" w:rsidRDefault="00DD75B0" w:rsidP="00B866B0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D75B0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2F504F" w:rsidRPr="002F504F">
        <w:t xml:space="preserve"> </w:t>
      </w:r>
      <w:r w:rsidR="002F504F" w:rsidRPr="002F504F">
        <w:rPr>
          <w:rFonts w:ascii="Arial" w:eastAsia="Times New Roman" w:hAnsi="Arial" w:cs="Arial"/>
          <w:bCs/>
          <w:sz w:val="20"/>
          <w:szCs w:val="20"/>
          <w:lang w:eastAsia="pl-PL"/>
        </w:rPr>
        <w:t>Zamawiający dopuszcza ampułki 1ml o stężeniu 100mg Fe III/1ml</w:t>
      </w:r>
      <w:r w:rsidR="00B866B0" w:rsidRPr="00B866B0">
        <w:t xml:space="preserve"> </w:t>
      </w:r>
      <w:r w:rsidR="00B866B0" w:rsidRPr="00B866B0">
        <w:rPr>
          <w:rFonts w:ascii="Arial" w:eastAsia="Times New Roman" w:hAnsi="Arial" w:cs="Arial"/>
          <w:bCs/>
          <w:sz w:val="20"/>
          <w:szCs w:val="20"/>
          <w:lang w:eastAsia="pl-PL"/>
        </w:rPr>
        <w:t>jednak wymaga odnotowania tego faktu w postaci * i przypisu.</w:t>
      </w:r>
    </w:p>
    <w:p w14:paraId="571C958B" w14:textId="77777777" w:rsidR="00DD75B0" w:rsidRDefault="00DD75B0" w:rsidP="00DD75B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D2E1CD" w14:textId="4083BE4B" w:rsidR="00DD75B0" w:rsidRPr="00DD75B0" w:rsidRDefault="00DD75B0" w:rsidP="00DD75B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75B0">
        <w:rPr>
          <w:rFonts w:ascii="Arial" w:hAnsi="Arial" w:cs="Arial"/>
          <w:b/>
          <w:sz w:val="20"/>
          <w:szCs w:val="20"/>
        </w:rPr>
        <w:t>Pytanie nr 1</w:t>
      </w:r>
      <w:r w:rsidR="00A01883">
        <w:rPr>
          <w:rFonts w:ascii="Arial" w:hAnsi="Arial" w:cs="Arial"/>
          <w:b/>
          <w:sz w:val="20"/>
          <w:szCs w:val="20"/>
        </w:rPr>
        <w:t>2</w:t>
      </w:r>
    </w:p>
    <w:p w14:paraId="4DA59373" w14:textId="5BCA31B4" w:rsidR="00DD75B0" w:rsidRPr="00DD75B0" w:rsidRDefault="00DD75B0" w:rsidP="00DD75B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D75B0">
        <w:rPr>
          <w:rFonts w:ascii="Arial" w:hAnsi="Arial" w:cs="Arial"/>
          <w:sz w:val="20"/>
          <w:szCs w:val="20"/>
        </w:rPr>
        <w:t>Czy zamawiający wymaga aby preparat żelaza można było podawać do 20mg/kg masy ciała, bez górnego limitu dawki ?</w:t>
      </w:r>
    </w:p>
    <w:p w14:paraId="37C675CC" w14:textId="5F882F49" w:rsidR="00DD75B0" w:rsidRPr="00DD75B0" w:rsidRDefault="00DD75B0" w:rsidP="002F50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75B0">
        <w:rPr>
          <w:rFonts w:ascii="Arial" w:hAnsi="Arial" w:cs="Arial"/>
          <w:b/>
          <w:sz w:val="20"/>
          <w:szCs w:val="20"/>
        </w:rPr>
        <w:t>Odpowiedź:</w:t>
      </w:r>
      <w:r w:rsidR="002F504F" w:rsidRPr="002F504F">
        <w:t xml:space="preserve"> </w:t>
      </w:r>
      <w:r w:rsidR="002F504F" w:rsidRPr="002F504F">
        <w:rPr>
          <w:rFonts w:ascii="Arial" w:hAnsi="Arial" w:cs="Arial"/>
          <w:bCs/>
          <w:sz w:val="20"/>
          <w:szCs w:val="20"/>
        </w:rPr>
        <w:t>Zamawiający nie wymaga aby preparat żelaza można było podawać do 20mg/kg masy ciała, bez górnego limitu dawki. Jednocześnie zamawiający dopuszcza aby oferowany preparat żelaza można było podawać do 20mg/kg masy ciała, bez górnego limitu dawki.</w:t>
      </w:r>
    </w:p>
    <w:p w14:paraId="2387464B" w14:textId="77777777" w:rsidR="00DD75B0" w:rsidRDefault="00DD75B0" w:rsidP="00DD75B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E0A297" w14:textId="331EA499" w:rsidR="00DD75B0" w:rsidRPr="00DD75B0" w:rsidRDefault="00DD75B0" w:rsidP="00DD75B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D75B0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  <w:r w:rsidR="00A0188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081518BD" w14:textId="033C04C0" w:rsidR="00DD75B0" w:rsidRPr="00DD75B0" w:rsidRDefault="00DD75B0" w:rsidP="002F50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75B0">
        <w:rPr>
          <w:rFonts w:ascii="Arial" w:hAnsi="Arial" w:cs="Arial"/>
          <w:sz w:val="20"/>
          <w:szCs w:val="20"/>
        </w:rPr>
        <w:t>Czy w pakiecie 4, poz. 21 zamawiający dopuści ampułki 2 ml (100mg Fe III/ 2ml) ?</w:t>
      </w:r>
    </w:p>
    <w:p w14:paraId="730EAB9C" w14:textId="4DDB637B" w:rsidR="002F504F" w:rsidRDefault="00DD75B0" w:rsidP="002F50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75B0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2F504F" w:rsidRPr="002F504F">
        <w:t xml:space="preserve"> </w:t>
      </w:r>
      <w:r w:rsidR="002F504F" w:rsidRPr="002F504F">
        <w:rPr>
          <w:rFonts w:ascii="Arial" w:eastAsia="Times New Roman" w:hAnsi="Arial" w:cs="Arial"/>
          <w:bCs/>
          <w:sz w:val="20"/>
          <w:szCs w:val="20"/>
          <w:lang w:eastAsia="pl-PL"/>
        </w:rPr>
        <w:t>Zamawiający w pakiecie 4, poz. 21 dopuszcza ampułki 2ml o stężeniu 100mg Fe III/2ml</w:t>
      </w:r>
      <w:r w:rsidR="00ED365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D3650" w:rsidRPr="00ED3650">
        <w:rPr>
          <w:rFonts w:ascii="Arial" w:eastAsia="Times New Roman" w:hAnsi="Arial" w:cs="Arial"/>
          <w:bCs/>
          <w:sz w:val="20"/>
          <w:szCs w:val="20"/>
          <w:lang w:eastAsia="pl-PL"/>
        </w:rPr>
        <w:t>jednak wymaga odnotowania tego faktu w postaci * i przypisu.</w:t>
      </w:r>
    </w:p>
    <w:p w14:paraId="1C2F344C" w14:textId="77777777" w:rsidR="002F504F" w:rsidRDefault="002F504F" w:rsidP="002F50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33A6CB" w14:textId="77777777" w:rsidR="005A165C" w:rsidRDefault="005A165C" w:rsidP="002F50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4F400A" w14:textId="77777777" w:rsidR="005A165C" w:rsidRDefault="005A165C" w:rsidP="002F50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C16BC88" w14:textId="77777777" w:rsidR="005A165C" w:rsidRDefault="005A165C" w:rsidP="002F50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BE6E06A" w14:textId="5A6EEA13" w:rsidR="00DD75B0" w:rsidRPr="002F504F" w:rsidRDefault="00DD75B0" w:rsidP="002F50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75B0">
        <w:rPr>
          <w:rFonts w:ascii="Arial" w:hAnsi="Arial" w:cs="Arial"/>
          <w:b/>
          <w:sz w:val="20"/>
          <w:szCs w:val="20"/>
        </w:rPr>
        <w:t>Pytanie nr 1</w:t>
      </w:r>
      <w:r w:rsidR="00A01883">
        <w:rPr>
          <w:rFonts w:ascii="Arial" w:hAnsi="Arial" w:cs="Arial"/>
          <w:b/>
          <w:sz w:val="20"/>
          <w:szCs w:val="20"/>
        </w:rPr>
        <w:t>4</w:t>
      </w:r>
    </w:p>
    <w:p w14:paraId="3F498FA6" w14:textId="501BDE69" w:rsidR="00DD75B0" w:rsidRPr="00DD75B0" w:rsidRDefault="00DD75B0" w:rsidP="005A165C">
      <w:pPr>
        <w:shd w:val="clear" w:color="auto" w:fill="FFFFFF"/>
        <w:overflowPunct w:val="0"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DD75B0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Czy Zamawiający - mając na względzie bezpieczeństwo pacjentów – wymaga, aby oferowany produkt (zawierający antybiotyk) posiadał rejestrację jako produkt leczniczy (lek)?”</w:t>
      </w:r>
    </w:p>
    <w:p w14:paraId="0418AC40" w14:textId="7E55AF74" w:rsidR="00DD75B0" w:rsidRDefault="00DD75B0" w:rsidP="005A165C">
      <w:pPr>
        <w:overflowPunct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D75B0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F37529" w:rsidRPr="00F375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37529" w:rsidRPr="00F37529">
        <w:rPr>
          <w:rFonts w:ascii="Arial" w:eastAsia="Times New Roman" w:hAnsi="Arial" w:cs="Arial"/>
          <w:bCs/>
          <w:sz w:val="20"/>
          <w:szCs w:val="20"/>
          <w:lang w:eastAsia="pl-PL"/>
        </w:rPr>
        <w:t>Zamawiający wymaga, aby oferowany produkt (zawierający antybiotyk) posiadał rejestrację jako lek.</w:t>
      </w:r>
    </w:p>
    <w:p w14:paraId="15D18386" w14:textId="77777777" w:rsidR="002F504F" w:rsidRPr="00DD75B0" w:rsidRDefault="002F504F" w:rsidP="00DD75B0">
      <w:pPr>
        <w:overflowPunct w:val="0"/>
        <w:spacing w:after="0" w:line="276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761B017" w14:textId="7E3338DF" w:rsidR="00DD75B0" w:rsidRPr="00DD75B0" w:rsidRDefault="00DD75B0" w:rsidP="00DD75B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75B0">
        <w:rPr>
          <w:rFonts w:ascii="Arial" w:hAnsi="Arial" w:cs="Arial"/>
          <w:b/>
          <w:sz w:val="20"/>
          <w:szCs w:val="20"/>
        </w:rPr>
        <w:t>Pytanie nr 1</w:t>
      </w:r>
      <w:r w:rsidR="00A01883">
        <w:rPr>
          <w:rFonts w:ascii="Arial" w:hAnsi="Arial" w:cs="Arial"/>
          <w:b/>
          <w:sz w:val="20"/>
          <w:szCs w:val="20"/>
        </w:rPr>
        <w:t>5</w:t>
      </w:r>
    </w:p>
    <w:p w14:paraId="4194B7AA" w14:textId="4DCFAA79" w:rsidR="00DD75B0" w:rsidRPr="00DD75B0" w:rsidRDefault="00DD75B0" w:rsidP="00835565">
      <w:pPr>
        <w:shd w:val="clear" w:color="auto" w:fill="FFFFFF"/>
        <w:overflowPunct w:val="0"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DD75B0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„Czy Zamawiający wymaga, aby oferowany produkt posiadał zarejestrowane wskazania w leczeniu </w:t>
      </w:r>
      <w:r w:rsidR="00835565">
        <w:rPr>
          <w:rFonts w:ascii="Arial" w:eastAsia="SimSun" w:hAnsi="Arial" w:cs="Arial"/>
          <w:kern w:val="2"/>
          <w:sz w:val="20"/>
          <w:szCs w:val="20"/>
          <w:lang w:eastAsia="pl-PL" w:bidi="hi-IN"/>
        </w:rPr>
        <w:br/>
      </w:r>
      <w:r w:rsidRPr="00DD75B0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i zapobieganiu zakażeń kości oraz tkanek miękkich?”</w:t>
      </w:r>
    </w:p>
    <w:p w14:paraId="0156D93E" w14:textId="77777777" w:rsidR="00DD75B0" w:rsidRPr="00DD75B0" w:rsidRDefault="00DD75B0" w:rsidP="00835565">
      <w:pPr>
        <w:shd w:val="clear" w:color="auto" w:fill="FFFFFF"/>
        <w:overflowPunct w:val="0"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14:paraId="7BD8C2E3" w14:textId="77777777" w:rsidR="00DD75B0" w:rsidRPr="00DD75B0" w:rsidRDefault="00DD75B0" w:rsidP="00835565">
      <w:pPr>
        <w:shd w:val="clear" w:color="auto" w:fill="FFFFFF"/>
        <w:overflowPunct w:val="0"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DD75B0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Uzasadnienie: W praktyce oddziałów chirurgicznych szpitala gąbka kolagenowa z </w:t>
      </w:r>
      <w:proofErr w:type="spellStart"/>
      <w:r w:rsidRPr="00DD75B0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gentamycyną</w:t>
      </w:r>
      <w:proofErr w:type="spellEnd"/>
      <w:r w:rsidRPr="00DD75B0"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 jest stosowana wyłącznie w w/w wskazaniach.</w:t>
      </w:r>
    </w:p>
    <w:p w14:paraId="45B9747A" w14:textId="77777777" w:rsidR="00DD75B0" w:rsidRPr="00DD75B0" w:rsidRDefault="00DD75B0" w:rsidP="00835565">
      <w:pPr>
        <w:shd w:val="clear" w:color="auto" w:fill="FFFFFF"/>
        <w:overflowPunct w:val="0"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 w:rsidRPr="00DD75B0">
        <w:rPr>
          <w:rFonts w:ascii="Arial" w:eastAsia="SimSun" w:hAnsi="Arial" w:cs="Arial"/>
          <w:kern w:val="2"/>
          <w:sz w:val="20"/>
          <w:szCs w:val="20"/>
          <w:lang w:eastAsia="pl-PL" w:bidi="hi-IN"/>
        </w:rPr>
        <w:t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14:paraId="09E37208" w14:textId="7F36FA39" w:rsidR="00A67086" w:rsidRDefault="00DD75B0" w:rsidP="00022E20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D75B0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A67086" w:rsidRPr="00A67086">
        <w:rPr>
          <w:rFonts w:ascii="Calibri" w:eastAsia="Times New Roman" w:hAnsi="Calibri" w:cs="Calibri"/>
          <w:lang w:eastAsia="pl-PL"/>
        </w:rPr>
        <w:t xml:space="preserve"> </w:t>
      </w:r>
      <w:r w:rsidR="00022E20">
        <w:rPr>
          <w:rFonts w:ascii="Arial" w:eastAsia="Times New Roman" w:hAnsi="Arial" w:cs="Arial"/>
          <w:bCs/>
          <w:sz w:val="20"/>
          <w:szCs w:val="20"/>
          <w:lang w:eastAsia="pl-PL"/>
        </w:rPr>
        <w:t>Zamawiający informuje, że</w:t>
      </w:r>
      <w:r w:rsidR="00A67086" w:rsidRPr="00F375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oferowany produkt winien posiadać zarejestrowane wskazania w leczeniu i zapobieganiu zakażeń kości oraz tkanek miękkich potwierdzony odpowiednim zapisem w charakterystyce produktu leczniczego.</w:t>
      </w:r>
    </w:p>
    <w:p w14:paraId="749F1B18" w14:textId="0D34E8CD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Pytanie nr 16</w:t>
      </w:r>
    </w:p>
    <w:p w14:paraId="587DEA29" w14:textId="3D7F247B" w:rsidR="00A01883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 Zamawiający wymaga w pakiecie nr 3 </w:t>
      </w:r>
      <w:proofErr w:type="spellStart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>poz</w:t>
      </w:r>
      <w:proofErr w:type="spellEnd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1, 2, 3, aby produkt leczniczy </w:t>
      </w:r>
      <w:proofErr w:type="spellStart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>Buprenorfina</w:t>
      </w:r>
      <w:proofErr w:type="spellEnd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system </w:t>
      </w:r>
      <w:proofErr w:type="spellStart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>transdermalny</w:t>
      </w:r>
      <w:proofErr w:type="spellEnd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plaster posiadał w karcie charakterystyki produktu leczniczego wpis o stosowaniu plastra co 96 godzin? Pacjent może nosić system </w:t>
      </w:r>
      <w:proofErr w:type="spellStart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>transdermalny</w:t>
      </w:r>
      <w:proofErr w:type="spellEnd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>Transtec</w:t>
      </w:r>
      <w:proofErr w:type="spellEnd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4 dób co przynosi korzyści finansowe oraz łatwiejsza możliwość zapamiętania konieczności wymiany plastra?</w:t>
      </w:r>
    </w:p>
    <w:p w14:paraId="67284EDC" w14:textId="7484449D" w:rsidR="00A01883" w:rsidRPr="00A01883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A01883">
        <w:t xml:space="preserve"> </w:t>
      </w:r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nie wymaga w pakiecie nr 3 </w:t>
      </w:r>
      <w:proofErr w:type="spellStart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>poz</w:t>
      </w:r>
      <w:proofErr w:type="spellEnd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1, 2, 3, aby produkt leczniczy </w:t>
      </w:r>
      <w:proofErr w:type="spellStart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>Buprenorfina</w:t>
      </w:r>
      <w:proofErr w:type="spellEnd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system </w:t>
      </w:r>
      <w:proofErr w:type="spellStart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>transdermalny</w:t>
      </w:r>
      <w:proofErr w:type="spellEnd"/>
      <w:r w:rsidRPr="00A018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plaster posiadał w karcie charakterystyki produktu leczniczego wpis o stosowaniu plastra co 96 godzin, jednocześnie dopuszczając taki preparat.</w:t>
      </w:r>
    </w:p>
    <w:p w14:paraId="6019DEBC" w14:textId="77777777" w:rsidR="005A165C" w:rsidRPr="005A165C" w:rsidRDefault="005A165C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D8B084" w14:textId="2234D69C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Pytanie nr 17</w:t>
      </w:r>
    </w:p>
    <w:p w14:paraId="23D33B44" w14:textId="4F80E12E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1883">
        <w:rPr>
          <w:rFonts w:ascii="Arial" w:eastAsia="Times New Roman" w:hAnsi="Arial" w:cs="Arial"/>
          <w:sz w:val="20"/>
          <w:szCs w:val="20"/>
        </w:rPr>
        <w:t xml:space="preserve">Prosimy Zamawiającego o zgodę na zaoferowanie  w pakiecie 1 pozycji 20 preparatu zawierającego  87,2g/100g białka o kaloryczności 368kcal/100g.  </w:t>
      </w: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Pozostałe parametry zgodnie z SWZ.</w:t>
      </w:r>
    </w:p>
    <w:p w14:paraId="5A432CE5" w14:textId="0F01152B" w:rsidR="00A01883" w:rsidRPr="005A165C" w:rsidRDefault="00A01883" w:rsidP="005A16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Zamawiający wyraża zgodę na zaoferowanie  w pakiecie 1 pozycji 20 preparatu zawierającego 87,2g/100g białka o kaloryczności 368kcal/100g z jednoczesnym spełnieniem pozostałych parametrów zawartych SWZ</w:t>
      </w:r>
      <w:r w:rsidR="00ED3650">
        <w:rPr>
          <w:rFonts w:ascii="Arial" w:hAnsi="Arial" w:cs="Arial"/>
          <w:sz w:val="20"/>
          <w:szCs w:val="20"/>
        </w:rPr>
        <w:t xml:space="preserve"> oraz </w:t>
      </w:r>
      <w:r w:rsidR="00ED3650" w:rsidRPr="00ED3650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1512DE6D" w14:textId="5E1E2335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60D382" w14:textId="2690AB3E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Pytanie nr 18</w:t>
      </w:r>
    </w:p>
    <w:p w14:paraId="5ABEB220" w14:textId="1E4B7C87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u w:val="single"/>
          <w:lang w:eastAsia="en-GB"/>
        </w:rPr>
      </w:pPr>
      <w:r w:rsidRPr="00A01883">
        <w:rPr>
          <w:rFonts w:ascii="Arial" w:eastAsia="Times New Roman" w:hAnsi="Arial" w:cs="Arial"/>
          <w:sz w:val="20"/>
          <w:szCs w:val="20"/>
        </w:rPr>
        <w:t xml:space="preserve">Prosimy </w:t>
      </w: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Zamawiającego o dopuszczenie w pakiecie nr 1 pozycjach:  42, 43 diety zawierającej 18,3g/100 ml węglowodanów, o </w:t>
      </w:r>
      <w:proofErr w:type="spellStart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osmolarności</w:t>
      </w:r>
      <w:proofErr w:type="spellEnd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360 </w:t>
      </w:r>
      <w:proofErr w:type="spellStart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mOsm</w:t>
      </w:r>
      <w:proofErr w:type="spellEnd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/l. </w:t>
      </w:r>
      <w:bookmarkStart w:id="2" w:name="_Hlk124969220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Pozostałe parametry zgodnie z SWZ</w:t>
      </w:r>
      <w:bookmarkEnd w:id="2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.</w:t>
      </w:r>
    </w:p>
    <w:p w14:paraId="374E4DB5" w14:textId="0695CD80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 xml:space="preserve">Zamawiający dopuszcza w pakiecie nr 1 pozycjach:  42, 43 diety zawierającej 18,3g/100 ml węglowodanów, o </w:t>
      </w:r>
      <w:proofErr w:type="spellStart"/>
      <w:r w:rsidRPr="005A165C">
        <w:rPr>
          <w:rFonts w:ascii="Arial" w:hAnsi="Arial" w:cs="Arial"/>
          <w:sz w:val="20"/>
          <w:szCs w:val="20"/>
        </w:rPr>
        <w:t>osmolarności</w:t>
      </w:r>
      <w:proofErr w:type="spellEnd"/>
      <w:r w:rsidRPr="005A165C">
        <w:rPr>
          <w:rFonts w:ascii="Arial" w:hAnsi="Arial" w:cs="Arial"/>
          <w:sz w:val="20"/>
          <w:szCs w:val="20"/>
        </w:rPr>
        <w:t xml:space="preserve"> 360 </w:t>
      </w:r>
      <w:proofErr w:type="spellStart"/>
      <w:r w:rsidRPr="005A165C">
        <w:rPr>
          <w:rFonts w:ascii="Arial" w:hAnsi="Arial" w:cs="Arial"/>
          <w:sz w:val="20"/>
          <w:szCs w:val="20"/>
        </w:rPr>
        <w:t>mOsm</w:t>
      </w:r>
      <w:proofErr w:type="spellEnd"/>
      <w:r w:rsidRPr="005A165C">
        <w:rPr>
          <w:rFonts w:ascii="Arial" w:hAnsi="Arial" w:cs="Arial"/>
          <w:sz w:val="20"/>
          <w:szCs w:val="20"/>
        </w:rPr>
        <w:t>/l z jednoczesnym spełnieniem pozostałych parametrów zawartych SWZ</w:t>
      </w:r>
      <w:r w:rsidR="00ED3650">
        <w:rPr>
          <w:rFonts w:ascii="Arial" w:hAnsi="Arial" w:cs="Arial"/>
          <w:sz w:val="20"/>
          <w:szCs w:val="20"/>
        </w:rPr>
        <w:t xml:space="preserve"> oraz </w:t>
      </w:r>
      <w:r w:rsidR="00ED3650" w:rsidRPr="00ED3650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62160828" w14:textId="77777777" w:rsidR="005A165C" w:rsidRDefault="005A165C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F1198D" w14:textId="50F50036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Pytanie nr 19</w:t>
      </w:r>
    </w:p>
    <w:p w14:paraId="14A9C560" w14:textId="77777777" w:rsidR="00A01883" w:rsidRPr="00A01883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u w:val="single"/>
          <w:lang w:eastAsia="en-GB"/>
        </w:rPr>
      </w:pPr>
      <w:bookmarkStart w:id="3" w:name="_Hlk124963954"/>
      <w:r w:rsidRPr="00A01883">
        <w:rPr>
          <w:rFonts w:ascii="Arial" w:eastAsia="Times New Roman" w:hAnsi="Arial" w:cs="Arial"/>
          <w:sz w:val="20"/>
          <w:szCs w:val="20"/>
        </w:rPr>
        <w:t xml:space="preserve">Prosimy </w:t>
      </w: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Zamawiającego o dopuszczenie w pakiecie nr 1 pozycji 43 diety o umiarkowanej kaloryczności 1,26kcal/100 ml, o wysokiej zawartości białka 10g/100 ml, węglowodany 10,4g/100 ml, tłuszcz 4,9g/100 ml, o </w:t>
      </w:r>
      <w:proofErr w:type="spellStart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osmolarności</w:t>
      </w:r>
      <w:proofErr w:type="spellEnd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275 </w:t>
      </w:r>
      <w:proofErr w:type="spellStart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mOsmol</w:t>
      </w:r>
      <w:proofErr w:type="spellEnd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/l. Wartość energetyczna 126 kcal/528 </w:t>
      </w:r>
      <w:proofErr w:type="spellStart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kJ</w:t>
      </w:r>
      <w:proofErr w:type="spellEnd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/100 ml. Pozostałe parametry zgodnie z SWZ.</w:t>
      </w:r>
    </w:p>
    <w:bookmarkEnd w:id="3"/>
    <w:p w14:paraId="30896C34" w14:textId="77777777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4D79D" w14:textId="77777777" w:rsidR="005A165C" w:rsidRDefault="005A165C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E38205" w14:textId="77777777" w:rsidR="005A165C" w:rsidRDefault="005A165C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535B1A" w14:textId="77777777" w:rsidR="005A165C" w:rsidRDefault="005A165C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9B64DE" w14:textId="4FFFD9CD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 xml:space="preserve">Zamawiający nie dopuszcza w pakiecie nr 1 pozycji 43 diety o umiarkowanej kaloryczności 1,26kcal/100 ml, o wysokiej zawartości białka 10g/100 ml, węglowodanów 10,4g/100 ml, tłuszczu 4,9g/100 ml, o </w:t>
      </w:r>
      <w:proofErr w:type="spellStart"/>
      <w:r w:rsidRPr="005A165C">
        <w:rPr>
          <w:rFonts w:ascii="Arial" w:hAnsi="Arial" w:cs="Arial"/>
          <w:sz w:val="20"/>
          <w:szCs w:val="20"/>
        </w:rPr>
        <w:t>osmolarności</w:t>
      </w:r>
      <w:proofErr w:type="spellEnd"/>
      <w:r w:rsidRPr="005A165C">
        <w:rPr>
          <w:rFonts w:ascii="Arial" w:hAnsi="Arial" w:cs="Arial"/>
          <w:sz w:val="20"/>
          <w:szCs w:val="20"/>
        </w:rPr>
        <w:t xml:space="preserve"> 275 </w:t>
      </w:r>
      <w:proofErr w:type="spellStart"/>
      <w:r w:rsidRPr="005A165C">
        <w:rPr>
          <w:rFonts w:ascii="Arial" w:hAnsi="Arial" w:cs="Arial"/>
          <w:sz w:val="20"/>
          <w:szCs w:val="20"/>
        </w:rPr>
        <w:t>mOsmol</w:t>
      </w:r>
      <w:proofErr w:type="spellEnd"/>
      <w:r w:rsidRPr="005A165C">
        <w:rPr>
          <w:rFonts w:ascii="Arial" w:hAnsi="Arial" w:cs="Arial"/>
          <w:sz w:val="20"/>
          <w:szCs w:val="20"/>
        </w:rPr>
        <w:t xml:space="preserve">/l i wartości energetyczna 126 kcal/528 </w:t>
      </w:r>
      <w:proofErr w:type="spellStart"/>
      <w:r w:rsidRPr="005A165C">
        <w:rPr>
          <w:rFonts w:ascii="Arial" w:hAnsi="Arial" w:cs="Arial"/>
          <w:sz w:val="20"/>
          <w:szCs w:val="20"/>
        </w:rPr>
        <w:t>kJ</w:t>
      </w:r>
      <w:proofErr w:type="spellEnd"/>
      <w:r w:rsidRPr="005A165C">
        <w:rPr>
          <w:rFonts w:ascii="Arial" w:hAnsi="Arial" w:cs="Arial"/>
          <w:sz w:val="20"/>
          <w:szCs w:val="20"/>
        </w:rPr>
        <w:t>/100 ml.</w:t>
      </w:r>
    </w:p>
    <w:p w14:paraId="25714E83" w14:textId="77777777" w:rsidR="005A165C" w:rsidRDefault="005A165C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87E074" w14:textId="09DAAED1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Pytanie nr 20</w:t>
      </w:r>
    </w:p>
    <w:p w14:paraId="104B1C4A" w14:textId="6BBFC6BF" w:rsidR="00A01883" w:rsidRPr="005A165C" w:rsidRDefault="00A01883" w:rsidP="005A165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Prosimy Zamawiającego o dopuszczenie w pakiecie 1 pozycja 44, diety o kaloryczności 245kcal/100 ml, białka 14,6g/100 ml, węglowodanów 25,1g/100 ml, tłuszczy 9,6g/100 ml. Pozostałe parametry zgodnie z SWZ.</w:t>
      </w:r>
    </w:p>
    <w:p w14:paraId="20A8216F" w14:textId="31DC5E1B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</w:t>
      </w:r>
      <w:r w:rsidRPr="005A165C">
        <w:rPr>
          <w:rFonts w:ascii="Arial" w:eastAsia="Times New Roman" w:hAnsi="Arial" w:cs="Arial"/>
          <w:spacing w:val="-4"/>
          <w:sz w:val="20"/>
          <w:szCs w:val="20"/>
          <w:lang w:eastAsia="en-GB"/>
        </w:rPr>
        <w:t>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Zamawiający nie wyraża zgody na dopuszczenie w/w produktu  w pakiecie 1 pozycja 44</w:t>
      </w:r>
    </w:p>
    <w:p w14:paraId="77B9B6E1" w14:textId="77777777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63C5719D" w14:textId="47D222A7" w:rsidR="00A01883" w:rsidRPr="00A01883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pacing w:val="-4"/>
          <w:sz w:val="20"/>
          <w:szCs w:val="20"/>
          <w:u w:val="single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Pytanie nr 21</w:t>
      </w:r>
    </w:p>
    <w:p w14:paraId="2C8904BF" w14:textId="37387936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u w:val="single"/>
          <w:lang w:eastAsia="en-GB"/>
        </w:rPr>
      </w:pP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Prosimy Zamawiającego o dopuszczenie w pakiecie 1 pozycja: 45,46,47,48 diety o zawartości białka 9,6g/100 ml, węglowodanów 29,6g/100 ml. Pozostałe parametry zgodnie z SWZ.</w:t>
      </w:r>
    </w:p>
    <w:p w14:paraId="2A241209" w14:textId="6E12F218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</w:t>
      </w:r>
      <w:r w:rsidRPr="005A165C">
        <w:rPr>
          <w:rFonts w:ascii="Arial" w:eastAsia="Times New Roman" w:hAnsi="Arial" w:cs="Arial"/>
          <w:spacing w:val="-4"/>
          <w:sz w:val="20"/>
          <w:szCs w:val="20"/>
          <w:lang w:eastAsia="en-GB"/>
        </w:rPr>
        <w:t>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Zamawiający nie wyraża zgody na dopuszczenie w/w produktu  w pakiecie 1 pozycja: 45,46,47,48</w:t>
      </w:r>
    </w:p>
    <w:p w14:paraId="2075FA52" w14:textId="6910CD3D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449E98DE" w14:textId="735F7250" w:rsidR="00A01883" w:rsidRPr="00A01883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pacing w:val="-4"/>
          <w:sz w:val="20"/>
          <w:szCs w:val="20"/>
          <w:u w:val="single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Pytanie nr 22</w:t>
      </w:r>
    </w:p>
    <w:p w14:paraId="1F87E044" w14:textId="375E0B23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w pakiecie nr 13 w pozycji 13 wyspecyfikował dietę bezresztkową, </w:t>
      </w:r>
      <w:proofErr w:type="spellStart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normokaloryczną</w:t>
      </w:r>
      <w:proofErr w:type="spellEnd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, zawierającą </w:t>
      </w:r>
      <w:bookmarkStart w:id="4" w:name="_Hlk124962265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mieszaninę białek w proporcji: 35% serwatkowych, 25% kazeinowych, 0% białek soi, 20% białek grochu.</w:t>
      </w:r>
      <w:bookmarkEnd w:id="4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Czy w związku z powyższym doszło do omyłki pisarskiej, a Zamawiający oczekuje mieszaninę białek w proporcji: 35% serwatkowych, 25% kazeinowych, 20% białek soi, 20% białek grochu?</w:t>
      </w:r>
    </w:p>
    <w:p w14:paraId="3F663E0D" w14:textId="13721C37" w:rsidR="00F86F93" w:rsidRDefault="00A01883" w:rsidP="005A165C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="00ED3650">
        <w:rPr>
          <w:rFonts w:ascii="Arial" w:hAnsi="Arial" w:cs="Arial"/>
          <w:sz w:val="20"/>
          <w:szCs w:val="20"/>
        </w:rPr>
        <w:t xml:space="preserve">Zamawiający informuje, że w </w:t>
      </w:r>
      <w:r w:rsidRPr="005A165C">
        <w:rPr>
          <w:rFonts w:ascii="Arial" w:hAnsi="Arial" w:cs="Arial"/>
          <w:sz w:val="20"/>
          <w:szCs w:val="20"/>
        </w:rPr>
        <w:t>pakiecie nr 13 w pozycji 13</w:t>
      </w:r>
      <w:r w:rsidR="00F86F93">
        <w:rPr>
          <w:rFonts w:ascii="Arial" w:hAnsi="Arial" w:cs="Arial"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>doszło do omyłki pisarskiej w zakresie proporcji mieszaniny białek.</w:t>
      </w:r>
      <w:r w:rsidR="00805ED5">
        <w:rPr>
          <w:rFonts w:ascii="Arial" w:hAnsi="Arial" w:cs="Arial"/>
          <w:sz w:val="20"/>
          <w:szCs w:val="20"/>
        </w:rPr>
        <w:t xml:space="preserve"> Jednocześnie zamieszcza poprawiony załącznik nr 2 </w:t>
      </w:r>
      <w:r w:rsidR="00AF4992">
        <w:rPr>
          <w:rFonts w:ascii="Arial" w:hAnsi="Arial" w:cs="Arial"/>
          <w:sz w:val="20"/>
          <w:szCs w:val="20"/>
        </w:rPr>
        <w:t xml:space="preserve">do SWZ </w:t>
      </w:r>
      <w:r w:rsidR="00805ED5">
        <w:rPr>
          <w:rFonts w:ascii="Arial" w:hAnsi="Arial" w:cs="Arial"/>
          <w:sz w:val="20"/>
          <w:szCs w:val="20"/>
        </w:rPr>
        <w:t>– formularz asortymentowo-cenowy.</w:t>
      </w:r>
    </w:p>
    <w:p w14:paraId="3BC00E9B" w14:textId="77777777" w:rsidR="00805ED5" w:rsidRDefault="00805ED5" w:rsidP="005A165C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633575C" w14:textId="59F8E041" w:rsidR="00F86F93" w:rsidRPr="00ED3650" w:rsidRDefault="00ED3650" w:rsidP="005A165C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D3650">
        <w:rPr>
          <w:rFonts w:ascii="Arial" w:hAnsi="Arial" w:cs="Arial"/>
          <w:b/>
          <w:bCs/>
          <w:sz w:val="20"/>
          <w:szCs w:val="20"/>
        </w:rPr>
        <w:t>BYŁO:</w:t>
      </w:r>
    </w:p>
    <w:p w14:paraId="13F32739" w14:textId="21246641" w:rsidR="00ED3650" w:rsidRDefault="00ED3650" w:rsidP="00ED3650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3650">
        <w:rPr>
          <w:rFonts w:ascii="Arial" w:hAnsi="Arial" w:cs="Arial"/>
          <w:sz w:val="20"/>
          <w:szCs w:val="20"/>
        </w:rPr>
        <w:t>Dieta bezresztkowa, normo kaloryczna (1kcal/ml), zawierająca mieszankę białek w proporcji:</w:t>
      </w:r>
      <w:r w:rsidR="00805ED5">
        <w:rPr>
          <w:rFonts w:ascii="Arial" w:hAnsi="Arial" w:cs="Arial"/>
          <w:sz w:val="20"/>
          <w:szCs w:val="20"/>
        </w:rPr>
        <w:t xml:space="preserve"> </w:t>
      </w:r>
      <w:r w:rsidRPr="00ED3650">
        <w:rPr>
          <w:rFonts w:ascii="Arial" w:hAnsi="Arial" w:cs="Arial"/>
          <w:sz w:val="20"/>
          <w:szCs w:val="20"/>
        </w:rPr>
        <w:t>35% serwatkowych,</w:t>
      </w:r>
      <w:r w:rsidR="00805ED5">
        <w:rPr>
          <w:rFonts w:ascii="Arial" w:hAnsi="Arial" w:cs="Arial"/>
          <w:sz w:val="20"/>
          <w:szCs w:val="20"/>
        </w:rPr>
        <w:t xml:space="preserve"> </w:t>
      </w:r>
      <w:r w:rsidRPr="00ED3650">
        <w:rPr>
          <w:rFonts w:ascii="Arial" w:hAnsi="Arial" w:cs="Arial"/>
          <w:sz w:val="20"/>
          <w:szCs w:val="20"/>
        </w:rPr>
        <w:t>25% kazeinowych,</w:t>
      </w:r>
      <w:r w:rsidR="00805ED5">
        <w:rPr>
          <w:rFonts w:ascii="Arial" w:hAnsi="Arial" w:cs="Arial"/>
          <w:sz w:val="20"/>
          <w:szCs w:val="20"/>
        </w:rPr>
        <w:t xml:space="preserve"> </w:t>
      </w:r>
      <w:r w:rsidRPr="00ED3650">
        <w:rPr>
          <w:rFonts w:ascii="Arial" w:hAnsi="Arial" w:cs="Arial"/>
          <w:sz w:val="20"/>
          <w:szCs w:val="20"/>
        </w:rPr>
        <w:t>0% białek soi,</w:t>
      </w:r>
      <w:r w:rsidR="00805ED5">
        <w:rPr>
          <w:rFonts w:ascii="Arial" w:hAnsi="Arial" w:cs="Arial"/>
          <w:sz w:val="20"/>
          <w:szCs w:val="20"/>
        </w:rPr>
        <w:t xml:space="preserve"> </w:t>
      </w:r>
      <w:r w:rsidRPr="00ED3650">
        <w:rPr>
          <w:rFonts w:ascii="Arial" w:hAnsi="Arial" w:cs="Arial"/>
          <w:sz w:val="20"/>
          <w:szCs w:val="20"/>
        </w:rPr>
        <w:t>20%białek grochu.</w:t>
      </w:r>
      <w:r w:rsidR="00805ED5">
        <w:rPr>
          <w:rFonts w:ascii="Arial" w:hAnsi="Arial" w:cs="Arial"/>
          <w:sz w:val="20"/>
          <w:szCs w:val="20"/>
        </w:rPr>
        <w:t xml:space="preserve"> </w:t>
      </w:r>
      <w:r w:rsidRPr="00ED3650">
        <w:rPr>
          <w:rFonts w:ascii="Arial" w:hAnsi="Arial" w:cs="Arial"/>
          <w:sz w:val="20"/>
          <w:szCs w:val="20"/>
        </w:rPr>
        <w:t>Zawartość białka nie mniej niż 4g/100ml.</w:t>
      </w:r>
      <w:r w:rsidR="00805ED5">
        <w:rPr>
          <w:rFonts w:ascii="Arial" w:hAnsi="Arial" w:cs="Arial"/>
          <w:sz w:val="20"/>
          <w:szCs w:val="20"/>
        </w:rPr>
        <w:t xml:space="preserve"> </w:t>
      </w:r>
      <w:r w:rsidRPr="00ED3650">
        <w:rPr>
          <w:rFonts w:ascii="Arial" w:hAnsi="Arial" w:cs="Arial"/>
          <w:sz w:val="20"/>
          <w:szCs w:val="20"/>
        </w:rPr>
        <w:t>Dieta zawierająca  6 naturalnych karotenoidów.</w:t>
      </w:r>
      <w:r w:rsidR="00805ED5">
        <w:rPr>
          <w:rFonts w:ascii="Arial" w:hAnsi="Arial" w:cs="Arial"/>
          <w:sz w:val="20"/>
          <w:szCs w:val="20"/>
        </w:rPr>
        <w:t xml:space="preserve"> </w:t>
      </w:r>
      <w:r w:rsidRPr="00ED3650">
        <w:rPr>
          <w:rFonts w:ascii="Arial" w:hAnsi="Arial" w:cs="Arial"/>
          <w:sz w:val="20"/>
          <w:szCs w:val="20"/>
        </w:rPr>
        <w:t xml:space="preserve">Opakowanie typu </w:t>
      </w:r>
      <w:proofErr w:type="spellStart"/>
      <w:r w:rsidRPr="00ED3650">
        <w:rPr>
          <w:rFonts w:ascii="Arial" w:hAnsi="Arial" w:cs="Arial"/>
          <w:sz w:val="20"/>
          <w:szCs w:val="20"/>
        </w:rPr>
        <w:t>pack</w:t>
      </w:r>
      <w:proofErr w:type="spellEnd"/>
      <w:r w:rsidRPr="00ED3650">
        <w:rPr>
          <w:rFonts w:ascii="Arial" w:hAnsi="Arial" w:cs="Arial"/>
          <w:sz w:val="20"/>
          <w:szCs w:val="20"/>
        </w:rPr>
        <w:t xml:space="preserve"> 1 000 ml.</w:t>
      </w:r>
    </w:p>
    <w:p w14:paraId="675D5F32" w14:textId="31215EA9" w:rsidR="00ED3650" w:rsidRPr="00ED3650" w:rsidRDefault="00ED3650" w:rsidP="00ED3650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D3650">
        <w:rPr>
          <w:rFonts w:ascii="Arial" w:hAnsi="Arial" w:cs="Arial"/>
          <w:b/>
          <w:bCs/>
          <w:sz w:val="20"/>
          <w:szCs w:val="20"/>
        </w:rPr>
        <w:t>JEST:</w:t>
      </w:r>
    </w:p>
    <w:p w14:paraId="2DDE153C" w14:textId="50E96B40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</w:pPr>
      <w:r w:rsidRPr="005A165C">
        <w:rPr>
          <w:rFonts w:ascii="Arial" w:hAnsi="Arial" w:cs="Arial"/>
          <w:color w:val="000000"/>
          <w:sz w:val="20"/>
          <w:szCs w:val="20"/>
        </w:rPr>
        <w:t xml:space="preserve">Dieta bezresztkowa, normo kaloryczna (1kcal/ml), zawierająca mieszankę białek w proporcji: 35% serwatkowych, 25% kazeinowych, 20% białek soi, 20% białek grochu. Zawartość białka nie mniej niż 4g/100ml. Dieta zawierająca  6 naturalnych karotenoidów. Opakowanie typu </w:t>
      </w:r>
      <w:proofErr w:type="spellStart"/>
      <w:r w:rsidRPr="005A165C">
        <w:rPr>
          <w:rFonts w:ascii="Arial" w:hAnsi="Arial" w:cs="Arial"/>
          <w:color w:val="000000"/>
          <w:sz w:val="20"/>
          <w:szCs w:val="20"/>
        </w:rPr>
        <w:t>pack</w:t>
      </w:r>
      <w:proofErr w:type="spellEnd"/>
      <w:r w:rsidRPr="005A165C">
        <w:rPr>
          <w:rFonts w:ascii="Arial" w:hAnsi="Arial" w:cs="Arial"/>
          <w:color w:val="000000"/>
          <w:sz w:val="20"/>
          <w:szCs w:val="20"/>
        </w:rPr>
        <w:t xml:space="preserve"> 1 000 ml.</w:t>
      </w:r>
    </w:p>
    <w:p w14:paraId="68EBF2D9" w14:textId="3ED05928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59F923B4" w14:textId="4201C267" w:rsidR="00A01883" w:rsidRPr="00A01883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Pytanie nr 23</w:t>
      </w:r>
    </w:p>
    <w:p w14:paraId="3AB3521E" w14:textId="1198560D" w:rsidR="00A01883" w:rsidRPr="005A165C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Prosimy o dopuszczenie w pakiecie nr 13 pozycjach: 12, 13, 14, 15, 16 opakowania typu butelka </w:t>
      </w:r>
      <w:proofErr w:type="spellStart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OpTri</w:t>
      </w:r>
      <w:proofErr w:type="spellEnd"/>
      <w:r w:rsidRPr="00A01883">
        <w:rPr>
          <w:rFonts w:ascii="Arial" w:eastAsia="Times New Roman" w:hAnsi="Arial" w:cs="Arial"/>
          <w:spacing w:val="-4"/>
          <w:sz w:val="20"/>
          <w:szCs w:val="20"/>
          <w:lang w:eastAsia="en-GB"/>
        </w:rPr>
        <w:t>, która jest kompatybilna z obecnie wykorzystywanymi do podaży diety zestawami, jest bardziej funkcjonalne oraz nadaje się do recyklingu. Jest to związane z procesem zmiany opakowań przez producenta.</w:t>
      </w:r>
    </w:p>
    <w:p w14:paraId="1C29FA4E" w14:textId="214A19B4" w:rsidR="00A01883" w:rsidRPr="00A01883" w:rsidRDefault="00A01883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 xml:space="preserve">Odpowiedź: </w:t>
      </w:r>
      <w:r w:rsidRPr="005A165C">
        <w:rPr>
          <w:rFonts w:ascii="Arial" w:hAnsi="Arial" w:cs="Arial"/>
          <w:sz w:val="20"/>
          <w:szCs w:val="20"/>
        </w:rPr>
        <w:t xml:space="preserve">Zamawiający dopuszcza w pakiecie nr 13 pozycjach: 12, 13, 14, 15, 16 opakowania typu butelka </w:t>
      </w:r>
      <w:proofErr w:type="spellStart"/>
      <w:r w:rsidRPr="005A165C">
        <w:rPr>
          <w:rFonts w:ascii="Arial" w:hAnsi="Arial" w:cs="Arial"/>
          <w:sz w:val="20"/>
          <w:szCs w:val="20"/>
        </w:rPr>
        <w:t>OpTri</w:t>
      </w:r>
      <w:proofErr w:type="spellEnd"/>
      <w:r w:rsidRPr="005A165C">
        <w:rPr>
          <w:rFonts w:ascii="Arial" w:hAnsi="Arial" w:cs="Arial"/>
          <w:sz w:val="20"/>
          <w:szCs w:val="20"/>
        </w:rPr>
        <w:t>, która jest kompatybilna z obecnie wykorzystywanymi do podaży diety zestawami.</w:t>
      </w:r>
      <w:r w:rsidR="00294997" w:rsidRPr="00294997">
        <w:rPr>
          <w:rFonts w:ascii="Arial" w:hAnsi="Arial" w:cs="Arial"/>
          <w:bCs/>
          <w:sz w:val="20"/>
          <w:szCs w:val="20"/>
        </w:rPr>
        <w:t xml:space="preserve"> </w:t>
      </w:r>
      <w:r w:rsidR="00294997">
        <w:rPr>
          <w:rFonts w:ascii="Arial" w:hAnsi="Arial" w:cs="Arial"/>
          <w:bCs/>
          <w:sz w:val="20"/>
          <w:szCs w:val="20"/>
        </w:rPr>
        <w:t xml:space="preserve">Jednak </w:t>
      </w:r>
      <w:r w:rsidR="00294997" w:rsidRPr="00294997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7BC28414" w14:textId="27E61163" w:rsidR="00DD75B0" w:rsidRDefault="00DD75B0" w:rsidP="005A165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35DAEE" w14:textId="25462ADB" w:rsidR="008B153E" w:rsidRPr="0061053D" w:rsidRDefault="008B153E" w:rsidP="005A165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Pytanie nr 24</w:t>
      </w:r>
    </w:p>
    <w:p w14:paraId="23D0318C" w14:textId="77777777" w:rsidR="008B153E" w:rsidRPr="0061053D" w:rsidRDefault="008B153E" w:rsidP="0061053D">
      <w:pPr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1053D">
        <w:rPr>
          <w:rFonts w:ascii="Arial" w:hAnsi="Arial" w:cs="Arial"/>
          <w:sz w:val="20"/>
          <w:szCs w:val="20"/>
        </w:rPr>
        <w:t xml:space="preserve">Czy </w:t>
      </w:r>
      <w:r w:rsidRPr="0061053D">
        <w:rPr>
          <w:rFonts w:ascii="Arial" w:eastAsia="Times New Roman" w:hAnsi="Arial" w:cs="Arial"/>
          <w:bCs/>
          <w:sz w:val="20"/>
          <w:szCs w:val="20"/>
          <w:u w:val="single"/>
        </w:rPr>
        <w:t xml:space="preserve">w Pakiecie 12 poz. 54 </w:t>
      </w:r>
      <w:r w:rsidRPr="0061053D">
        <w:rPr>
          <w:rFonts w:ascii="Arial" w:eastAsia="Times New Roman" w:hAnsi="Arial" w:cs="Arial"/>
          <w:bCs/>
          <w:sz w:val="20"/>
          <w:szCs w:val="20"/>
        </w:rPr>
        <w:t xml:space="preserve">Zamawiający dopuści zaoferowanie </w:t>
      </w:r>
      <w:proofErr w:type="spellStart"/>
      <w:r w:rsidRPr="0061053D">
        <w:rPr>
          <w:rFonts w:ascii="Arial" w:eastAsia="Times New Roman" w:hAnsi="Arial" w:cs="Arial"/>
          <w:bCs/>
          <w:sz w:val="20"/>
          <w:szCs w:val="20"/>
        </w:rPr>
        <w:t>probiotyku</w:t>
      </w:r>
      <w:proofErr w:type="spellEnd"/>
      <w:r w:rsidRPr="0061053D">
        <w:rPr>
          <w:rFonts w:ascii="Arial" w:eastAsia="Times New Roman" w:hAnsi="Arial" w:cs="Arial"/>
          <w:bCs/>
          <w:sz w:val="20"/>
          <w:szCs w:val="20"/>
        </w:rPr>
        <w:t xml:space="preserve"> w opakowaniu x 5 ml – po przeliczeniu całkowitej objętości zaoferowanego preparatu na odpowiednia liczbę opakowań (tj. 200 opakowań x 5 ml)?</w:t>
      </w:r>
    </w:p>
    <w:p w14:paraId="0FE6C996" w14:textId="082841D1" w:rsidR="008B153E" w:rsidRDefault="008B153E" w:rsidP="005A165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F975E0" w:rsidRPr="00F975E0">
        <w:rPr>
          <w:sz w:val="20"/>
          <w:szCs w:val="20"/>
        </w:rPr>
        <w:t xml:space="preserve"> </w:t>
      </w:r>
      <w:r w:rsidR="00805E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amawiający dopuszcza </w:t>
      </w:r>
      <w:r w:rsidR="00805E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805ED5" w:rsidRPr="00805E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pakiecie 12 pozycja 54 </w:t>
      </w:r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zmianę wielkości opakowania wraz </w:t>
      </w:r>
      <w:r w:rsidR="00805E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przeliczeniem całkowitej objętości zaoferowanego preparatu na odpowiednią liczbę opakowań</w:t>
      </w:r>
      <w:r w:rsid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949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Jednak </w:t>
      </w:r>
      <w:r w:rsidR="00294997" w:rsidRPr="00ED3650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3C687B4C" w14:textId="0F4EDCF1" w:rsidR="000C10E8" w:rsidRDefault="000C10E8" w:rsidP="005A165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147AF2B" w14:textId="77777777" w:rsidR="00805ED5" w:rsidRDefault="00805ED5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CA167D6" w14:textId="77777777" w:rsidR="00805ED5" w:rsidRDefault="00805ED5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CB7A1E1" w14:textId="77777777" w:rsidR="00805ED5" w:rsidRDefault="00805ED5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BA48D59" w14:textId="77777777" w:rsidR="00805ED5" w:rsidRDefault="00805ED5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D3A7ACD" w14:textId="6167F165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Pytanie nr 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</w:p>
    <w:p w14:paraId="297BA8DC" w14:textId="37168263" w:rsidR="000C10E8" w:rsidRPr="000C10E8" w:rsidRDefault="000C10E8" w:rsidP="00F1163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0E8">
        <w:rPr>
          <w:rFonts w:ascii="Arial" w:eastAsia="Times New Roman" w:hAnsi="Arial" w:cs="Arial"/>
          <w:sz w:val="20"/>
          <w:szCs w:val="20"/>
          <w:lang w:eastAsia="pl-PL"/>
        </w:rPr>
        <w:t>Pakiet 13 Pozycja 83</w:t>
      </w:r>
    </w:p>
    <w:p w14:paraId="46ABE590" w14:textId="1740BC87" w:rsidR="000C10E8" w:rsidRPr="00F11633" w:rsidRDefault="000C10E8" w:rsidP="00F1163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10E8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wymaga, aby produkt </w:t>
      </w:r>
      <w:proofErr w:type="spellStart"/>
      <w:r w:rsidRPr="000C10E8">
        <w:rPr>
          <w:rFonts w:ascii="Arial" w:eastAsia="Times New Roman" w:hAnsi="Arial" w:cs="Arial"/>
          <w:sz w:val="20"/>
          <w:szCs w:val="20"/>
          <w:lang w:eastAsia="pl-PL"/>
        </w:rPr>
        <w:t>Dipeptiven</w:t>
      </w:r>
      <w:proofErr w:type="spellEnd"/>
      <w:r w:rsidRPr="000C10E8">
        <w:rPr>
          <w:rFonts w:ascii="Arial" w:eastAsia="Times New Roman" w:hAnsi="Arial" w:cs="Arial"/>
          <w:sz w:val="20"/>
          <w:szCs w:val="20"/>
          <w:lang w:eastAsia="pl-PL"/>
        </w:rPr>
        <w:t xml:space="preserve"> był dodawany do worków trzykomorowych </w:t>
      </w:r>
      <w:proofErr w:type="spellStart"/>
      <w:r w:rsidRPr="000C10E8">
        <w:rPr>
          <w:rFonts w:ascii="Arial" w:eastAsia="Times New Roman" w:hAnsi="Arial" w:cs="Arial"/>
          <w:sz w:val="20"/>
          <w:szCs w:val="20"/>
          <w:lang w:eastAsia="pl-PL"/>
        </w:rPr>
        <w:t>Fresenius</w:t>
      </w:r>
      <w:proofErr w:type="spellEnd"/>
      <w:r w:rsidRPr="000C10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C10E8">
        <w:rPr>
          <w:rFonts w:ascii="Arial" w:eastAsia="Times New Roman" w:hAnsi="Arial" w:cs="Arial"/>
          <w:sz w:val="20"/>
          <w:szCs w:val="20"/>
          <w:lang w:eastAsia="pl-PL"/>
        </w:rPr>
        <w:t>Kabi</w:t>
      </w:r>
      <w:proofErr w:type="spellEnd"/>
      <w:r w:rsidRPr="000C10E8">
        <w:rPr>
          <w:rFonts w:ascii="Arial" w:eastAsia="Times New Roman" w:hAnsi="Arial" w:cs="Arial"/>
          <w:sz w:val="20"/>
          <w:szCs w:val="20"/>
          <w:lang w:eastAsia="pl-PL"/>
        </w:rPr>
        <w:t xml:space="preserve"> i posiadał  potwierdzoną badaniami stabilność umożliwiającą przygotowanie kompletnej mieszaniny żywieniowej stabilnej minimum na 7 dni w ten sposób, że 6 dni w temperaturze 2-8°C, a następnie 24h godziny w temperaturze 20°C-25°C?</w:t>
      </w:r>
    </w:p>
    <w:p w14:paraId="5F7EC438" w14:textId="22B78BC0" w:rsidR="000C10E8" w:rsidRPr="00805ED5" w:rsidRDefault="000C10E8" w:rsidP="005A165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F975E0" w:rsidRPr="00F975E0">
        <w:rPr>
          <w:rFonts w:ascii="Calibri" w:hAnsi="Calibri" w:cs="Calibri"/>
          <w:sz w:val="20"/>
          <w:szCs w:val="20"/>
        </w:rPr>
        <w:t xml:space="preserve"> </w:t>
      </w:r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wymaga, aby produkt </w:t>
      </w:r>
      <w:proofErr w:type="spellStart"/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Dipeptiven</w:t>
      </w:r>
      <w:proofErr w:type="spellEnd"/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mógł być dodawany do worków trzykomorowych </w:t>
      </w:r>
      <w:proofErr w:type="spellStart"/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Fresenius</w:t>
      </w:r>
      <w:proofErr w:type="spellEnd"/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Kabi</w:t>
      </w:r>
      <w:proofErr w:type="spellEnd"/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posiadał potwierdzoną badaniami stabilność umożliwiającą przygotowanie kompletnej mieszaniny żywieniowej stabilnej minimum na 7 dni w ten sposób, że 6 dni w temperaturze 2-8°C, a następnie 24h godziny w temperaturze 20°C-25°C</w:t>
      </w:r>
      <w:r w:rsidR="002949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EE4A645" w14:textId="77777777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7670D4A" w14:textId="4746B6EE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Pytanie nr 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</w:p>
    <w:p w14:paraId="1DE5EA1B" w14:textId="5CD30E94" w:rsidR="000C10E8" w:rsidRPr="00F11633" w:rsidRDefault="000C10E8" w:rsidP="00F11633">
      <w:p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10E8">
        <w:rPr>
          <w:rFonts w:ascii="Arial" w:eastAsia="Calibri" w:hAnsi="Arial" w:cs="Arial"/>
          <w:sz w:val="20"/>
          <w:szCs w:val="20"/>
        </w:rPr>
        <w:t xml:space="preserve">Czy Zamawiający zmieni określony w par. 2.1.4. termin dostaw „na cito” </w:t>
      </w:r>
      <w:r w:rsidRPr="000C10E8">
        <w:rPr>
          <w:rFonts w:ascii="Arial" w:eastAsia="Calibri" w:hAnsi="Arial" w:cs="Arial"/>
          <w:i/>
          <w:sz w:val="20"/>
          <w:szCs w:val="20"/>
        </w:rPr>
        <w:t>z 6 godzin</w:t>
      </w:r>
      <w:r w:rsidRPr="000C10E8">
        <w:rPr>
          <w:rFonts w:ascii="Arial" w:eastAsia="Calibri" w:hAnsi="Arial" w:cs="Arial"/>
          <w:sz w:val="20"/>
          <w:szCs w:val="20"/>
        </w:rPr>
        <w:t xml:space="preserve"> na 12 godzin?  Tak określony termin dostawy faworyzuje lokalnych dostawców i w praktyce wyklucza z udziału w postępowaniu tych, którzy są w stanie dostarczyć przedmiot zamówienia w cenach dużo niższych ale w terminie niewiele dłuższym (jak np. 12 godzin). W konsekwencji zapis ten narusza konkurencję oraz zasadę równego udziału stron w postępowaniu – co wynika choćby z Wyroku KIO z dnia 22 grudnia 2009 r. (KIO/UZP 1734/09): „Szeroko pojęte wymagania zamawiającego (w tym również dotyczące miejsca czy sposobu jego realizacji) składające się na opis przedmiotu zamówienia mogą naruszać konkurencję, o której stanowi art. 29 ust. 2 ustawy Prawo zamówień publicznych, nie tyko poprzez eliminację niektórych wykonawców z możliwości zaoferowania swoich usług czy produktów, ale również w sposób nadmiernie utrudniający przygotowanie i złożenie korzystnej ekonomicznie i racjonalnej oferty. Postanowienia tego typu nie mogą wprowadzać wymogów, które zróżnicują sytuację wykonawców obecnych na rynku w sposób nadmierny, a nie uzasadniony racjonalnymi i obiektywnymi potrzebami zamawiającego, które dany opis przedmiotu zamówienia ma zaspokoić.</w:t>
      </w:r>
    </w:p>
    <w:p w14:paraId="5775B5C9" w14:textId="7377C0E3" w:rsidR="000C10E8" w:rsidRPr="008C0A99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8C0A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8C0A99" w:rsidRPr="008C0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zmienia zapisów Projektowanych postanowień umowy.</w:t>
      </w:r>
    </w:p>
    <w:p w14:paraId="593596E4" w14:textId="77777777" w:rsidR="00242141" w:rsidRDefault="00242141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9CBBB0E" w14:textId="6CDC4450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Pytanie nr 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</w:p>
    <w:p w14:paraId="520F7C21" w14:textId="3AB592AF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wykreśli zapis par. 2.3? Procedurę reklamacyjną regulują zapisy par. 4  i zakładają one, zgodnie z wymogami prawa udział Wykonawcy w rozpatrzeniu reklamacji. Tymczasem par 2.3 wprowadza jednostronny tryb ‘odmowy przyjęcia towaru’, który w istocie tożsamy jest z postępowaniem reklamacyjnym, jednak przebiega jednostronnie, w momencie odbioru towaru, bez udziału Wykonawcy i możliwości rozpatrzenia reklamacji. Jednostronna ‘odmowa przyjęcia’ może przy tym dotyczyć także wad jakościowych. Zgodnie z KC Wykonawca powinien mieć możliwość ustosunkowania się do reklamacji.</w:t>
      </w:r>
    </w:p>
    <w:p w14:paraId="77D3FC85" w14:textId="22C7873A" w:rsidR="000C10E8" w:rsidRPr="008C0A99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8C0A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bookmarkStart w:id="5" w:name="_Hlk125364068"/>
      <w:r w:rsidR="008C0A99" w:rsidRPr="008C0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zmienia zapisów Projektowanych postanowień umowy.</w:t>
      </w:r>
    </w:p>
    <w:bookmarkEnd w:id="5"/>
    <w:p w14:paraId="1CD685EB" w14:textId="77777777" w:rsidR="00242141" w:rsidRDefault="00242141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A8B84DD" w14:textId="4534FCE4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Pytanie nr 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</w:t>
      </w:r>
    </w:p>
    <w:p w14:paraId="5D7EDCEB" w14:textId="7887B897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treścią par. 6 umowy Wykonawca wnosi o podanie maksymalnej wartości kar umownych (art. 436 pkt 3 Ustawy PZP). Zamawiający musi podać w umowie łączną maksymalną wysokość kar umownych, których mogą dochodzić strony; jest to ustawowy wymóg co do treści umowy.</w:t>
      </w:r>
    </w:p>
    <w:p w14:paraId="7574C037" w14:textId="566E73F2" w:rsidR="000C10E8" w:rsidRPr="0061053D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8C0A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D31957" w:rsidRPr="00D319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wskazuje na zapis paragrafu 6 ust. 2 Projektowanych postanowień umowy.</w:t>
      </w:r>
    </w:p>
    <w:p w14:paraId="314BD4F1" w14:textId="77777777" w:rsidR="00242141" w:rsidRDefault="00242141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AFEE516" w14:textId="01082A4F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Pytanie nr 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</w:t>
      </w:r>
    </w:p>
    <w:p w14:paraId="160AEE82" w14:textId="2B48371C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zmniejszy wartość kary umownej określonej w par. 6.1.a w ten sposób, że naliczać ją będzie za dzień, a nie godzinę zwłoki? Obecna kara – 24% wartości dostawy dziennie - jest rażąco wygórowana.</w:t>
      </w:r>
    </w:p>
    <w:p w14:paraId="140C43AB" w14:textId="53DD0F90" w:rsidR="009B1E49" w:rsidRPr="009B1E49" w:rsidRDefault="000C10E8" w:rsidP="009B1E4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9B1E49" w:rsidRPr="009B1E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Zamawiający nie zmienia zapisów Projektowanych postanowień umowy.</w:t>
      </w:r>
      <w:r w:rsidR="00D319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Jednocześnie Zamawiający wskazuje, że w paragrafie 6 ust 1 </w:t>
      </w:r>
      <w:r w:rsidR="00B973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D319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rojektowanych postanowień umowy wysokość kar jest niższa niż wskazana w treści pytania.</w:t>
      </w:r>
    </w:p>
    <w:p w14:paraId="3FA72E12" w14:textId="358CC3A9" w:rsidR="000C10E8" w:rsidRPr="0061053D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6986FDC" w14:textId="77777777" w:rsidR="00242141" w:rsidRDefault="00242141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60102CF" w14:textId="77777777" w:rsidR="009B1E49" w:rsidRDefault="009B1E49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7702DE1" w14:textId="77777777" w:rsidR="009B1E49" w:rsidRDefault="009B1E49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B9F4168" w14:textId="26940428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30</w:t>
      </w:r>
    </w:p>
    <w:p w14:paraId="1ACC12DE" w14:textId="15221470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zmniejszy wartość kary umownej określonej w par. 6.1.b w ten sposób, że naliczać ją będzie za dzień, a nie godzinę zwłoki? Obecna kara – 24% wartości dostawy dziennie - jest rażąco wygórowana.</w:t>
      </w:r>
    </w:p>
    <w:p w14:paraId="779CF697" w14:textId="308781DC" w:rsidR="000C10E8" w:rsidRPr="0061053D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9B1E49" w:rsidRPr="009B1E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Zamawiający nie zmienia zapisów Projektowanych postanowień umowy.</w:t>
      </w:r>
      <w:r w:rsidR="00D319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Jednocześnie Zamawiający wskazuje, że w paragrafie 6 ust 1 </w:t>
      </w:r>
      <w:r w:rsidR="00B973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D319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rojektowanych postanowień umowy wysokość kar jest niższa niż wskazana w treści pytania.</w:t>
      </w:r>
    </w:p>
    <w:p w14:paraId="447C23E0" w14:textId="77777777" w:rsidR="00242141" w:rsidRDefault="00242141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BACE774" w14:textId="7529179F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31</w:t>
      </w:r>
    </w:p>
    <w:p w14:paraId="2C0DCFF6" w14:textId="471D7EE8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zmniejszy wartość kary umownej określonej w par. 6.1.d z 20% do wartości max. 5%? Obecna kara jest rażąco wygórowana.</w:t>
      </w:r>
    </w:p>
    <w:p w14:paraId="13383CDD" w14:textId="375047E3" w:rsidR="000C10E8" w:rsidRPr="0061053D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9B1E49" w:rsidRPr="009B1E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Zamawiający nie zmienia zapisów Projektowanych postanowień umowy.</w:t>
      </w:r>
    </w:p>
    <w:p w14:paraId="2781549C" w14:textId="77777777" w:rsidR="00242141" w:rsidRDefault="00242141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F839717" w14:textId="578F1765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32</w:t>
      </w:r>
    </w:p>
    <w:p w14:paraId="7333FCCC" w14:textId="5AB712D0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wyrazi zgodę na wydzielenie lub wykreślenie z Pakietu nr 5 pozycji nr 8, 11, 12 (</w:t>
      </w:r>
      <w:proofErr w:type="spellStart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insulinum</w:t>
      </w:r>
      <w:proofErr w:type="spellEnd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humanum</w:t>
      </w:r>
      <w:proofErr w:type="spellEnd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ze względu na długotrwałe wstrzymanie leku w obrocie produktu oraz brak informacji o dacie wznowienia dostępności leku?</w:t>
      </w:r>
    </w:p>
    <w:p w14:paraId="4C7F4E7B" w14:textId="14015AA5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F86DD6" w:rsidRPr="00F86DD6">
        <w:rPr>
          <w:rFonts w:ascii="Arial" w:hAnsi="Arial" w:cs="Arial"/>
          <w:sz w:val="20"/>
          <w:szCs w:val="20"/>
        </w:rPr>
        <w:t xml:space="preserve"> </w:t>
      </w:r>
      <w:r w:rsidR="00F86DD6" w:rsidRPr="002821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wyraża zgodę na podanie ostatniej ceny i informacji pod pakietem w przypadku zaprzestania lub braku produkcji danego preparatu.</w:t>
      </w:r>
    </w:p>
    <w:p w14:paraId="59B26119" w14:textId="77777777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CA691C9" w14:textId="2B43EE93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33</w:t>
      </w:r>
    </w:p>
    <w:p w14:paraId="682445DB" w14:textId="3B8446CD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wyrazi zgodę na zaoferowanie w pakiecie nr 13, pozycja nr 59, równoważnego pod</w:t>
      </w:r>
      <w:r w:rsidR="00242141"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względem zastosowania klinicznego, zbilansowanego zestawu witamin rozpuszczalnych w wodzie i tłuszczach z witaminą K, </w:t>
      </w:r>
      <w:proofErr w:type="spellStart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liofilizat</w:t>
      </w:r>
      <w:proofErr w:type="spellEnd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konfekcjonowany w jednej fiolce (0,932g suchej substancji), który pokrywa dzienne zapotrzebowanie pacjentów żywionych pozajelitowo na witaminy rozpuszczalne w wodzie i tłuszczach?.</w:t>
      </w:r>
    </w:p>
    <w:p w14:paraId="6B04C3A0" w14:textId="1ECAB553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F975E0" w:rsidRPr="00F975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wyraża zgodę na zaoferowanie w pakiecie  nr 13, pozycja nr 59</w:t>
      </w:r>
      <w:r w:rsidR="00F975E0" w:rsidRPr="00F11633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, równoważnego pod względem zastosowania klinicznego, </w:t>
      </w:r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zbilansowanego zestawu witamin rozpuszczalnych w wodzie i tłuszczach z witaminą K, </w:t>
      </w:r>
      <w:proofErr w:type="spellStart"/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liofilizat</w:t>
      </w:r>
      <w:proofErr w:type="spellEnd"/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konfekcjonowany w jednej fiolce (0,932g suchej substancji), który pokrywa dzienne zapotrzebowanie pacjentów żywionych pozajelitowo na witaminy rozpuszczalne w wodzie i tłuszczach</w:t>
      </w:r>
      <w:r w:rsidR="002949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Jednak </w:t>
      </w:r>
      <w:r w:rsidR="00294997" w:rsidRPr="00ED3650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7A52EC8A" w14:textId="77777777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17D19F3" w14:textId="5A0C158D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34</w:t>
      </w:r>
    </w:p>
    <w:p w14:paraId="34ED5944" w14:textId="77777777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Zamawiający wyrazi zgodę na zaoferowania w pakiecie nr 13, pozycja nr 48, równoważnego </w:t>
      </w:r>
    </w:p>
    <w:p w14:paraId="1086635E" w14:textId="77777777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preparatu pod względem zastosowania klinicznego, koncentratu pierwiastków śladowych w postaci </w:t>
      </w:r>
    </w:p>
    <w:p w14:paraId="0E9EC293" w14:textId="77777777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soli organicznych i nieorganicznych, zawierający w 1 ampułce – 10ml następujące stężenia w </w:t>
      </w:r>
    </w:p>
    <w:p w14:paraId="7B9B486E" w14:textId="77777777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mikromolach: Żelazo – 35; Cynk – 50; Molibden - 0,1; Mangan – 10; Miedz – 12; Chrom – 0,2; Selen </w:t>
      </w:r>
    </w:p>
    <w:p w14:paraId="1CA3A49B" w14:textId="0F36ABA9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03; Jod – 1,0; Fluor – 30, w przeliczeniu na ilość sztuk w zamówieniu?</w:t>
      </w:r>
    </w:p>
    <w:p w14:paraId="680CA01B" w14:textId="2BAFAE86" w:rsidR="000C10E8" w:rsidRPr="00F11633" w:rsidRDefault="000C10E8" w:rsidP="005A165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F975E0" w:rsidRPr="00F975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975E0" w:rsidRP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wyraża zgodę na zaoferowania w pakiecie nr 13, pozycja nr 48, równoważnego preparatu pod względem zastosowania klinicznego, koncentratu pierwiastków śladowych w postaci soli organicznych i nieorganicznych, zawierający w 1 ampułce – 10ml następujące stężenia w mikromolach: Żelazo – 35; Cynk – 50; Molibden -  0,1; Mangan – 10; Miedz – 12; Chrom – 0,2; Selen – 03; Jod – 1,0; Fluor – 30</w:t>
      </w:r>
      <w:r w:rsidR="00F116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949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Jednak </w:t>
      </w:r>
      <w:r w:rsidR="00294997" w:rsidRPr="00ED3650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3BB30FC3" w14:textId="5F708108" w:rsidR="000C10E8" w:rsidRDefault="000C10E8" w:rsidP="005A165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5A35345" w14:textId="10E4A9C9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8C0A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</w:p>
    <w:p w14:paraId="7E7AAB5D" w14:textId="77777777" w:rsidR="000C10E8" w:rsidRPr="00242141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w pakiecie nr 13, pozycja nr 58, miał na myśli trzykomorowy zestaw do całkowitego</w:t>
      </w:r>
    </w:p>
    <w:p w14:paraId="6F2A225C" w14:textId="11F4D2D6" w:rsidR="00990E89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żywienia pozajelitowego zawierający aminokwasy, glukozę z cynkiem i wapń, emulsję tłuszczową</w:t>
      </w:r>
    </w:p>
    <w:p w14:paraId="3530EDD4" w14:textId="529615AE" w:rsidR="00D31957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MCT/LCT 50:50, zawierający 10,1-10,2 g azotu, objętość 1875 ml do podaży drogą żył centralnych?.</w:t>
      </w:r>
    </w:p>
    <w:p w14:paraId="4EE6C1FB" w14:textId="77777777" w:rsidR="00D31957" w:rsidRDefault="00D31957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5414FDF" w14:textId="77777777" w:rsidR="00195EC9" w:rsidRDefault="00195EC9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FDC8CD1" w14:textId="77777777" w:rsidR="00195EC9" w:rsidRDefault="00195EC9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65CA202" w14:textId="77777777" w:rsidR="00195EC9" w:rsidRDefault="00195EC9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9ACF48F" w14:textId="0B1316C1" w:rsidR="00294997" w:rsidRDefault="000C10E8" w:rsidP="000C10E8">
      <w:pPr>
        <w:spacing w:after="0" w:line="276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F975E0" w:rsidRPr="00F975E0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 xml:space="preserve"> </w:t>
      </w:r>
      <w:r w:rsidR="00294997">
        <w:rPr>
          <w:rFonts w:ascii="Arial" w:eastAsia="Arial Unicode MS" w:hAnsi="Arial" w:cs="Arial"/>
          <w:sz w:val="20"/>
          <w:szCs w:val="20"/>
          <w:lang w:eastAsia="zh-CN"/>
        </w:rPr>
        <w:t>Zamawiający informuje, że w</w:t>
      </w:r>
      <w:r w:rsidR="00F975E0" w:rsidRPr="00F11633">
        <w:rPr>
          <w:rFonts w:ascii="Arial" w:eastAsia="Arial Unicode MS" w:hAnsi="Arial" w:cs="Arial"/>
          <w:sz w:val="20"/>
          <w:szCs w:val="20"/>
          <w:lang w:eastAsia="zh-CN"/>
        </w:rPr>
        <w:t xml:space="preserve"> pakiecie 13 pozycja 58 nastąpiła omyłka pisarska</w:t>
      </w:r>
      <w:r w:rsidR="00294997">
        <w:rPr>
          <w:rFonts w:ascii="Arial" w:eastAsia="Arial Unicode MS" w:hAnsi="Arial" w:cs="Arial"/>
          <w:sz w:val="20"/>
          <w:szCs w:val="20"/>
          <w:lang w:eastAsia="zh-CN"/>
        </w:rPr>
        <w:t xml:space="preserve">. </w:t>
      </w:r>
      <w:r w:rsidR="00294997">
        <w:rPr>
          <w:rFonts w:ascii="Arial" w:hAnsi="Arial" w:cs="Arial"/>
          <w:sz w:val="20"/>
          <w:szCs w:val="20"/>
        </w:rPr>
        <w:t>Jednocześnie zamieszcza poprawiony załącznik nr 2 do SWZ – formularz asortymentowo-cenowy.</w:t>
      </w:r>
      <w:r w:rsidR="00294997">
        <w:rPr>
          <w:rFonts w:ascii="Arial" w:eastAsia="Arial Unicode MS" w:hAnsi="Arial" w:cs="Arial"/>
          <w:sz w:val="20"/>
          <w:szCs w:val="20"/>
          <w:lang w:eastAsia="zh-CN"/>
        </w:rPr>
        <w:br/>
      </w:r>
    </w:p>
    <w:p w14:paraId="6237BA53" w14:textId="0A1884D7" w:rsidR="00294997" w:rsidRDefault="00294997" w:rsidP="000C10E8">
      <w:p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294997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>BYŁO:</w:t>
      </w:r>
      <w:r w:rsidR="00F975E0" w:rsidRPr="00F11633">
        <w:rPr>
          <w:rFonts w:ascii="Arial" w:eastAsia="Arial Unicode MS" w:hAnsi="Arial" w:cs="Arial"/>
          <w:sz w:val="20"/>
          <w:szCs w:val="20"/>
          <w:lang w:eastAsia="zh-CN"/>
        </w:rPr>
        <w:t xml:space="preserve"> </w:t>
      </w:r>
    </w:p>
    <w:p w14:paraId="485176D4" w14:textId="0DC714A4" w:rsidR="00294997" w:rsidRDefault="00294997" w:rsidP="000C10E8">
      <w:pPr>
        <w:spacing w:after="0" w:line="276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294997">
        <w:rPr>
          <w:rFonts w:ascii="Arial" w:eastAsia="Arial Unicode MS" w:hAnsi="Arial" w:cs="Arial"/>
          <w:sz w:val="20"/>
          <w:szCs w:val="20"/>
          <w:lang w:eastAsia="zh-CN"/>
        </w:rPr>
        <w:t>Trzykomorowy zestaw do całkowitego żywienia pozajelitowego zawierający aminokwasy, glukozę z cynkiem i wapń, emulsję tłuszczową MCT/LCT 50:50, do podaży drogą żył obwodowych i centralnych zawierający 10,1-10,2 g azotu, objętość 1875 ml</w:t>
      </w:r>
    </w:p>
    <w:p w14:paraId="1D17F957" w14:textId="77777777" w:rsidR="00294997" w:rsidRPr="00294997" w:rsidRDefault="00294997" w:rsidP="000C10E8">
      <w:pPr>
        <w:spacing w:after="0" w:line="276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zh-CN"/>
        </w:rPr>
      </w:pPr>
      <w:r w:rsidRPr="00294997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>JEST:</w:t>
      </w:r>
    </w:p>
    <w:p w14:paraId="4A79B4C8" w14:textId="2B2F0497" w:rsidR="000C10E8" w:rsidRPr="00294997" w:rsidRDefault="00F975E0" w:rsidP="005A165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1633">
        <w:rPr>
          <w:rFonts w:ascii="Arial" w:eastAsia="Arial Unicode MS" w:hAnsi="Arial" w:cs="Arial"/>
          <w:color w:val="000000"/>
          <w:sz w:val="20"/>
          <w:szCs w:val="20"/>
          <w:lang w:eastAsia="zh-CN"/>
        </w:rPr>
        <w:t>Trzykomorowy zestaw do ca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łkowitego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żywienia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pozajelitowego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zawierający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aminokwasy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,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glukozę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z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cynkiem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i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wapń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,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emulsję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tłuszczową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MCT/LCT 50:50, do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podaży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drogą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żył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centralnych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zawierający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10,1-10,2 g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azotu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, </w:t>
      </w:r>
      <w:proofErr w:type="spellStart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objętość</w:t>
      </w:r>
      <w:proofErr w:type="spellEnd"/>
      <w:r w:rsidRP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 xml:space="preserve"> 1875 ml</w:t>
      </w:r>
      <w:r w:rsidR="00F11633">
        <w:rPr>
          <w:rFonts w:ascii="Arial" w:eastAsia="Times New Roman" w:hAnsi="Arial" w:cs="Times New Roman"/>
          <w:color w:val="000000"/>
          <w:sz w:val="20"/>
          <w:szCs w:val="20"/>
          <w:lang w:val="en-US" w:eastAsia="zh-CN"/>
        </w:rPr>
        <w:t>.</w:t>
      </w:r>
    </w:p>
    <w:p w14:paraId="38E85EA0" w14:textId="77777777" w:rsidR="00AF4992" w:rsidRDefault="00AF4992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1FE424B" w14:textId="62357C24" w:rsidR="000C10E8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8C0A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</w:p>
    <w:p w14:paraId="76082CC6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wyrazi zgodę na zaoferowanie w pakiecie nr 13, pozycja nr 74, worka</w:t>
      </w:r>
    </w:p>
    <w:p w14:paraId="32AA90AE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trzykomorowego do żywienia pozajelitowego, zawierającego aminokwasy, węglowodany, emulsję</w:t>
      </w:r>
    </w:p>
    <w:p w14:paraId="547D3AA7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tłuszczową MCT/LCT/olej rybi z najwyższą zawartością omega 3 kwasów na rynku, w stosunku</w:t>
      </w:r>
    </w:p>
    <w:p w14:paraId="633FF188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50:40:10,elektrolity z wapniem i cynkiem, do podaży drogą żył centralnych o zawartości azotu 10,0g, </w:t>
      </w:r>
    </w:p>
    <w:p w14:paraId="2589C596" w14:textId="2721D895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energia całkowita 1475 </w:t>
      </w:r>
      <w:proofErr w:type="spellStart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kacl</w:t>
      </w:r>
      <w:proofErr w:type="spellEnd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pojemności 1250ml, w przeliczeniu na ilość sztuk w zamówieniu?</w:t>
      </w:r>
    </w:p>
    <w:p w14:paraId="22422578" w14:textId="3DEF6A77" w:rsidR="000C10E8" w:rsidRPr="0061053D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F975E0" w:rsidRPr="00F975E0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 xml:space="preserve"> </w:t>
      </w:r>
      <w:r w:rsidR="00F975E0" w:rsidRPr="00F11633">
        <w:rPr>
          <w:rFonts w:ascii="Arial" w:eastAsia="Arial Unicode MS" w:hAnsi="Arial" w:cs="Arial"/>
          <w:sz w:val="20"/>
          <w:szCs w:val="20"/>
          <w:lang w:eastAsia="zh-CN"/>
        </w:rPr>
        <w:t>Zamawiający nie wyraża zgody na zaproponowane rozwiązanie</w:t>
      </w:r>
      <w:r w:rsidR="00F11633">
        <w:rPr>
          <w:rFonts w:ascii="Arial" w:eastAsia="Arial Unicode MS" w:hAnsi="Arial" w:cs="Arial"/>
          <w:sz w:val="20"/>
          <w:szCs w:val="20"/>
          <w:lang w:eastAsia="zh-CN"/>
        </w:rPr>
        <w:t>.</w:t>
      </w:r>
    </w:p>
    <w:p w14:paraId="5A8BB768" w14:textId="3D07F82F" w:rsidR="000C10E8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A287582" w14:textId="7A14DC99" w:rsidR="000C10E8" w:rsidRPr="0061053D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8C0A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</w:p>
    <w:p w14:paraId="328C8FD2" w14:textId="4085356C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Zamawiający wyrazi zgodę na zaoferowanie w pakiecie nr 13, pozycja nr 70, worka </w:t>
      </w:r>
    </w:p>
    <w:p w14:paraId="55764C52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trzykomorowego do żywienia pozajelitowego, zawierającego aminokwasy, węglowodany, emulsję </w:t>
      </w:r>
    </w:p>
    <w:p w14:paraId="365AC83F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tłuszczową zawierającą </w:t>
      </w:r>
      <w:proofErr w:type="spellStart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średniołańcuchowe</w:t>
      </w:r>
      <w:proofErr w:type="spellEnd"/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kw. tłuszczowe, długołańcuchowe kw. tłuszczowe oraz </w:t>
      </w:r>
    </w:p>
    <w:p w14:paraId="53C0E649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olej rybi z największą na rynku zawartością kwasów Ω-3 w ilości – 5,0g, w stosunku 50:40:10,</w:t>
      </w:r>
    </w:p>
    <w:p w14:paraId="2A4F70B6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elektrolity z wapniem i cynkiem, o zawartości azotu 5,7g , energia niebiałkowa 795 kcal, energia </w:t>
      </w:r>
    </w:p>
    <w:p w14:paraId="44A3C910" w14:textId="77777777" w:rsidR="000C10E8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całkowita 955 kcal, do podaży obwodowej i centralnej, pojemności 1250ml, w przeliczeniu na ilość </w:t>
      </w:r>
    </w:p>
    <w:p w14:paraId="063B563F" w14:textId="77777777" w:rsidR="00242141" w:rsidRPr="00242141" w:rsidRDefault="000C10E8" w:rsidP="00AF499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1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sztuk w zamówieniu?</w:t>
      </w:r>
    </w:p>
    <w:p w14:paraId="60A2BD8E" w14:textId="24D42828" w:rsidR="000C10E8" w:rsidRPr="0061053D" w:rsidRDefault="00242141" w:rsidP="00AF499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</w:t>
      </w:r>
      <w:r w:rsidR="000C10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wiedź:</w:t>
      </w:r>
      <w:r w:rsidR="00F975E0" w:rsidRPr="00F975E0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 xml:space="preserve"> </w:t>
      </w:r>
      <w:r w:rsidR="00F975E0" w:rsidRPr="00F11633">
        <w:rPr>
          <w:rFonts w:ascii="Arial" w:eastAsia="Arial Unicode MS" w:hAnsi="Arial" w:cs="Arial"/>
          <w:sz w:val="20"/>
          <w:szCs w:val="20"/>
          <w:lang w:eastAsia="zh-CN"/>
        </w:rPr>
        <w:t>Zamawiający nie wyraża zgody na zaproponowane rozwiązanie</w:t>
      </w:r>
      <w:r w:rsidR="00F11633">
        <w:rPr>
          <w:rFonts w:ascii="Arial" w:eastAsia="Arial Unicode MS" w:hAnsi="Arial" w:cs="Arial"/>
          <w:sz w:val="20"/>
          <w:szCs w:val="20"/>
          <w:lang w:eastAsia="zh-CN"/>
        </w:rPr>
        <w:t>.</w:t>
      </w:r>
    </w:p>
    <w:p w14:paraId="32D46F45" w14:textId="1ABD79A5" w:rsidR="000C10E8" w:rsidRDefault="000C10E8" w:rsidP="005A165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D6CBB03" w14:textId="3191A16D" w:rsidR="000C10E8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5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8C0A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</w:t>
      </w:r>
    </w:p>
    <w:p w14:paraId="155B85F7" w14:textId="35838ED2" w:rsidR="00242141" w:rsidRPr="00F11633" w:rsidRDefault="000C10E8" w:rsidP="000C10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633">
        <w:rPr>
          <w:rFonts w:ascii="Arial" w:hAnsi="Arial" w:cs="Arial"/>
          <w:sz w:val="20"/>
          <w:szCs w:val="20"/>
        </w:rPr>
        <w:t xml:space="preserve">Ze względu na zakończenie produkcji i braku certyfikatu dopuszczenie do dystrybucji 10% emulsji tłuszczowej MCT/LCT a 500ml, czy Zamawiający w pakiecie nr 13, pozycja nr 21, wyrazi zgodę na </w:t>
      </w:r>
    </w:p>
    <w:p w14:paraId="7729F3B8" w14:textId="69985E03" w:rsidR="000C10E8" w:rsidRPr="00F11633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11633">
        <w:rPr>
          <w:rFonts w:ascii="Arial" w:hAnsi="Arial" w:cs="Arial"/>
          <w:sz w:val="20"/>
          <w:szCs w:val="20"/>
        </w:rPr>
        <w:t xml:space="preserve">zaoferowanie równoważnego pod względem zastosowania klinicznego, najnowszej generacji preparat 20% emulsji tłuszczowej MCT/LCT/olej rybi z największą na rynku zawartością kwasów Ω-3 a 500ml, w przeliczeniu na ilość sztuk wyspecyfikowaną w </w:t>
      </w:r>
      <w:proofErr w:type="spellStart"/>
      <w:r w:rsidRPr="00F11633">
        <w:rPr>
          <w:rFonts w:ascii="Arial" w:hAnsi="Arial" w:cs="Arial"/>
          <w:sz w:val="20"/>
          <w:szCs w:val="20"/>
        </w:rPr>
        <w:t>swz</w:t>
      </w:r>
      <w:proofErr w:type="spellEnd"/>
      <w:r w:rsidRPr="00F11633">
        <w:rPr>
          <w:rFonts w:ascii="Arial" w:hAnsi="Arial" w:cs="Arial"/>
          <w:sz w:val="20"/>
          <w:szCs w:val="20"/>
        </w:rPr>
        <w:t>?.</w:t>
      </w:r>
    </w:p>
    <w:p w14:paraId="3F4F235A" w14:textId="1604F8FA" w:rsidR="000C10E8" w:rsidRPr="0061053D" w:rsidRDefault="000C10E8" w:rsidP="000C10E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Odpowiedź:</w:t>
      </w:r>
      <w:r w:rsidR="00F975E0" w:rsidRPr="00F975E0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 xml:space="preserve"> </w:t>
      </w:r>
      <w:r w:rsidR="00F975E0" w:rsidRPr="00F11633">
        <w:rPr>
          <w:rFonts w:ascii="Arial" w:eastAsia="Arial Unicode MS" w:hAnsi="Arial" w:cs="Arial"/>
          <w:sz w:val="20"/>
          <w:szCs w:val="20"/>
          <w:lang w:eastAsia="zh-CN"/>
        </w:rPr>
        <w:t>Zamawiający w pakiecie nr 13, pozycja nr 21, wyraża zgodę na zaoferowanie równoważnego preparatu 20% emulsji tłuszczowej MCT/LCT/olej rybi  z największą na rynku zawartością kwasów Ω-3 a 500ml.</w:t>
      </w:r>
      <w:r w:rsidR="00D31957">
        <w:rPr>
          <w:rFonts w:ascii="Arial" w:eastAsia="Arial Unicode MS" w:hAnsi="Arial" w:cs="Arial"/>
          <w:sz w:val="20"/>
          <w:szCs w:val="20"/>
          <w:lang w:eastAsia="zh-CN"/>
        </w:rPr>
        <w:t xml:space="preserve"> </w:t>
      </w:r>
      <w:r w:rsidR="00D319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Jednak </w:t>
      </w:r>
      <w:r w:rsidR="00D31957" w:rsidRPr="00ED3650">
        <w:rPr>
          <w:rFonts w:ascii="Arial" w:hAnsi="Arial" w:cs="Arial"/>
          <w:bCs/>
          <w:sz w:val="20"/>
          <w:szCs w:val="20"/>
        </w:rPr>
        <w:t>wymaga odnotowania tego faktu w postaci * i przypisu.</w:t>
      </w:r>
    </w:p>
    <w:p w14:paraId="71F05EAB" w14:textId="3E815B6E" w:rsidR="000C10E8" w:rsidRDefault="000C10E8" w:rsidP="005A165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EA02755" w14:textId="2743FB55" w:rsidR="000C10E8" w:rsidRPr="00AF4992" w:rsidRDefault="00AF4992" w:rsidP="005A165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49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Zamawiający informuje, że dodaje pozycję nr 137</w:t>
      </w:r>
      <w:r w:rsidRPr="00AF4992">
        <w:t xml:space="preserve"> </w:t>
      </w:r>
      <w:r w:rsidRPr="00AF49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pakiecie 8 i zamieszcza zmieniony załącznik nr 2 do SWZ – formularz asortymentowo-cenowy.</w:t>
      </w:r>
    </w:p>
    <w:sectPr w:rsidR="000C10E8" w:rsidRPr="00AF4992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282110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282110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282110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412"/>
    <w:multiLevelType w:val="hybridMultilevel"/>
    <w:tmpl w:val="DDF6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E08CC"/>
    <w:multiLevelType w:val="hybridMultilevel"/>
    <w:tmpl w:val="ABC0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0100"/>
    <w:multiLevelType w:val="hybridMultilevel"/>
    <w:tmpl w:val="00D8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16077"/>
    <w:multiLevelType w:val="hybridMultilevel"/>
    <w:tmpl w:val="138A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65225"/>
    <w:multiLevelType w:val="hybridMultilevel"/>
    <w:tmpl w:val="2D34A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4324C7"/>
    <w:multiLevelType w:val="hybridMultilevel"/>
    <w:tmpl w:val="2D34A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8"/>
  </w:num>
  <w:num w:numId="2" w16cid:durableId="1326784813">
    <w:abstractNumId w:val="6"/>
  </w:num>
  <w:num w:numId="3" w16cid:durableId="1631980503">
    <w:abstractNumId w:val="10"/>
  </w:num>
  <w:num w:numId="4" w16cid:durableId="1490511604">
    <w:abstractNumId w:val="5"/>
  </w:num>
  <w:num w:numId="5" w16cid:durableId="448278663">
    <w:abstractNumId w:val="19"/>
  </w:num>
  <w:num w:numId="6" w16cid:durableId="30036214">
    <w:abstractNumId w:val="16"/>
  </w:num>
  <w:num w:numId="7" w16cid:durableId="1330207252">
    <w:abstractNumId w:val="15"/>
  </w:num>
  <w:num w:numId="8" w16cid:durableId="1653174941">
    <w:abstractNumId w:val="13"/>
  </w:num>
  <w:num w:numId="9" w16cid:durableId="23676941">
    <w:abstractNumId w:val="20"/>
  </w:num>
  <w:num w:numId="10" w16cid:durableId="1618295132">
    <w:abstractNumId w:val="12"/>
  </w:num>
  <w:num w:numId="11" w16cid:durableId="2054305635">
    <w:abstractNumId w:val="17"/>
  </w:num>
  <w:num w:numId="12" w16cid:durableId="1783302749">
    <w:abstractNumId w:val="1"/>
  </w:num>
  <w:num w:numId="13" w16cid:durableId="1382633515">
    <w:abstractNumId w:val="3"/>
  </w:num>
  <w:num w:numId="14" w16cid:durableId="552422794">
    <w:abstractNumId w:val="0"/>
  </w:num>
  <w:num w:numId="15" w16cid:durableId="1687749711">
    <w:abstractNumId w:val="8"/>
  </w:num>
  <w:num w:numId="16" w16cid:durableId="715007093">
    <w:abstractNumId w:val="4"/>
  </w:num>
  <w:num w:numId="17" w16cid:durableId="401097908">
    <w:abstractNumId w:val="11"/>
  </w:num>
  <w:num w:numId="18" w16cid:durableId="704521175">
    <w:abstractNumId w:val="14"/>
  </w:num>
  <w:num w:numId="19" w16cid:durableId="1661496820">
    <w:abstractNumId w:val="7"/>
  </w:num>
  <w:num w:numId="20" w16cid:durableId="1387410400">
    <w:abstractNumId w:val="2"/>
  </w:num>
  <w:num w:numId="21" w16cid:durableId="895896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2E20"/>
    <w:rsid w:val="00023F82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B7322"/>
    <w:rsid w:val="000C10E8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0A0C"/>
    <w:rsid w:val="0018594C"/>
    <w:rsid w:val="00191C48"/>
    <w:rsid w:val="0019249F"/>
    <w:rsid w:val="001944A9"/>
    <w:rsid w:val="00195EC9"/>
    <w:rsid w:val="001B528A"/>
    <w:rsid w:val="001C01B6"/>
    <w:rsid w:val="001C46C7"/>
    <w:rsid w:val="001C626E"/>
    <w:rsid w:val="001E2D1E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2141"/>
    <w:rsid w:val="00243997"/>
    <w:rsid w:val="00255EF3"/>
    <w:rsid w:val="002637F0"/>
    <w:rsid w:val="00271C4A"/>
    <w:rsid w:val="00277E29"/>
    <w:rsid w:val="002811C5"/>
    <w:rsid w:val="00282110"/>
    <w:rsid w:val="002856B1"/>
    <w:rsid w:val="00290DAF"/>
    <w:rsid w:val="00294997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2F504F"/>
    <w:rsid w:val="00321083"/>
    <w:rsid w:val="0033401B"/>
    <w:rsid w:val="00346B57"/>
    <w:rsid w:val="003473BD"/>
    <w:rsid w:val="0035258A"/>
    <w:rsid w:val="00355D10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274C"/>
    <w:rsid w:val="00575328"/>
    <w:rsid w:val="00583808"/>
    <w:rsid w:val="00595119"/>
    <w:rsid w:val="005A165C"/>
    <w:rsid w:val="005A3FFB"/>
    <w:rsid w:val="005C4178"/>
    <w:rsid w:val="005C50F4"/>
    <w:rsid w:val="005C6468"/>
    <w:rsid w:val="005E1652"/>
    <w:rsid w:val="00601FCD"/>
    <w:rsid w:val="0061053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5ED5"/>
    <w:rsid w:val="00806ADD"/>
    <w:rsid w:val="008105CF"/>
    <w:rsid w:val="00814C30"/>
    <w:rsid w:val="00824ED6"/>
    <w:rsid w:val="00824EDA"/>
    <w:rsid w:val="00832C39"/>
    <w:rsid w:val="00835565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53E"/>
    <w:rsid w:val="008B1DF0"/>
    <w:rsid w:val="008B72BC"/>
    <w:rsid w:val="008C0A99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48B6"/>
    <w:rsid w:val="00976069"/>
    <w:rsid w:val="00987085"/>
    <w:rsid w:val="00990E89"/>
    <w:rsid w:val="009A0A77"/>
    <w:rsid w:val="009A2E9A"/>
    <w:rsid w:val="009B07CA"/>
    <w:rsid w:val="009B1E49"/>
    <w:rsid w:val="009B362F"/>
    <w:rsid w:val="009C1125"/>
    <w:rsid w:val="009F061E"/>
    <w:rsid w:val="00A01883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61A63"/>
    <w:rsid w:val="00A67086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AF4992"/>
    <w:rsid w:val="00B06A54"/>
    <w:rsid w:val="00B177C1"/>
    <w:rsid w:val="00B17E31"/>
    <w:rsid w:val="00B205E2"/>
    <w:rsid w:val="00B31672"/>
    <w:rsid w:val="00B35E93"/>
    <w:rsid w:val="00B435D7"/>
    <w:rsid w:val="00B46178"/>
    <w:rsid w:val="00B5232C"/>
    <w:rsid w:val="00B526AB"/>
    <w:rsid w:val="00B61447"/>
    <w:rsid w:val="00B624BF"/>
    <w:rsid w:val="00B6637E"/>
    <w:rsid w:val="00B866B0"/>
    <w:rsid w:val="00B872B7"/>
    <w:rsid w:val="00B92B76"/>
    <w:rsid w:val="00B94AEB"/>
    <w:rsid w:val="00B973DD"/>
    <w:rsid w:val="00BB5C3A"/>
    <w:rsid w:val="00BC010E"/>
    <w:rsid w:val="00BD68E6"/>
    <w:rsid w:val="00BE5404"/>
    <w:rsid w:val="00BE6133"/>
    <w:rsid w:val="00BE6155"/>
    <w:rsid w:val="00BF6C12"/>
    <w:rsid w:val="00BF6FE8"/>
    <w:rsid w:val="00C008A2"/>
    <w:rsid w:val="00C03614"/>
    <w:rsid w:val="00C05935"/>
    <w:rsid w:val="00C05C4D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31957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2248"/>
    <w:rsid w:val="00DA4D58"/>
    <w:rsid w:val="00DA5646"/>
    <w:rsid w:val="00DA6512"/>
    <w:rsid w:val="00DB0DA5"/>
    <w:rsid w:val="00DB18D7"/>
    <w:rsid w:val="00DB3EAE"/>
    <w:rsid w:val="00DC442E"/>
    <w:rsid w:val="00DC7D29"/>
    <w:rsid w:val="00DD02FF"/>
    <w:rsid w:val="00DD2D91"/>
    <w:rsid w:val="00DD75B0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95B8F"/>
    <w:rsid w:val="00E96726"/>
    <w:rsid w:val="00E97A53"/>
    <w:rsid w:val="00EA394C"/>
    <w:rsid w:val="00EA77E7"/>
    <w:rsid w:val="00EC4297"/>
    <w:rsid w:val="00EC7878"/>
    <w:rsid w:val="00ED3650"/>
    <w:rsid w:val="00ED3842"/>
    <w:rsid w:val="00ED3AA9"/>
    <w:rsid w:val="00ED5425"/>
    <w:rsid w:val="00ED7911"/>
    <w:rsid w:val="00EE109D"/>
    <w:rsid w:val="00F07A22"/>
    <w:rsid w:val="00F10D08"/>
    <w:rsid w:val="00F11633"/>
    <w:rsid w:val="00F2694E"/>
    <w:rsid w:val="00F37529"/>
    <w:rsid w:val="00F461A2"/>
    <w:rsid w:val="00F571F7"/>
    <w:rsid w:val="00F63CC5"/>
    <w:rsid w:val="00F704FC"/>
    <w:rsid w:val="00F77B3C"/>
    <w:rsid w:val="00F86DD6"/>
    <w:rsid w:val="00F86F93"/>
    <w:rsid w:val="00F975E0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2966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52</cp:revision>
  <cp:lastPrinted>2023-01-23T11:49:00Z</cp:lastPrinted>
  <dcterms:created xsi:type="dcterms:W3CDTF">2022-05-16T07:18:00Z</dcterms:created>
  <dcterms:modified xsi:type="dcterms:W3CDTF">2023-01-24T07:16:00Z</dcterms:modified>
</cp:coreProperties>
</file>