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8" w:rsidRDefault="00F41A64" w:rsidP="00115FD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eastAsia="Arial"/>
        </w:rPr>
        <w:t xml:space="preserve"> </w:t>
      </w:r>
      <w:r w:rsidR="00351A1A">
        <w:t xml:space="preserve">   </w:t>
      </w:r>
    </w:p>
    <w:p w:rsidR="00115FD8" w:rsidRDefault="00115FD8" w:rsidP="00115FD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 w:rsidRPr="0081047F"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59690</wp:posOffset>
            </wp:positionV>
            <wp:extent cx="828675" cy="933450"/>
            <wp:effectExtent l="19050" t="0" r="9525" b="0"/>
            <wp:wrapSquare wrapText="largest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FD8" w:rsidRDefault="00115FD8" w:rsidP="00115FD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</w:p>
    <w:p w:rsidR="00115FD8" w:rsidRPr="00115FD8" w:rsidRDefault="00115FD8" w:rsidP="00115FD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</w:rPr>
      </w:pPr>
      <w:r w:rsidRPr="00115FD8">
        <w:rPr>
          <w:b/>
          <w:sz w:val="32"/>
          <w:szCs w:val="32"/>
        </w:rPr>
        <w:t>SZPITAL  POWIATOWY W ZAWIERCIU</w:t>
      </w:r>
    </w:p>
    <w:p w:rsidR="00115FD8" w:rsidRPr="00115FD8" w:rsidRDefault="00115FD8" w:rsidP="00115FD8">
      <w:pPr>
        <w:jc w:val="center"/>
        <w:rPr>
          <w:b/>
        </w:rPr>
      </w:pPr>
      <w:r w:rsidRPr="00115FD8">
        <w:rPr>
          <w:b/>
        </w:rPr>
        <w:t>42-400 Zawiercie, ul. Miodowa 14 , tel/fax: (32) 67-215-32,  tel. 67-403-61</w:t>
      </w:r>
    </w:p>
    <w:p w:rsidR="00115FD8" w:rsidRPr="00115FD8" w:rsidRDefault="00115FD8" w:rsidP="00BA2028">
      <w:pPr>
        <w:jc w:val="center"/>
        <w:rPr>
          <w:b/>
        </w:rPr>
      </w:pPr>
      <w:r w:rsidRPr="00115FD8">
        <w:rPr>
          <w:b/>
        </w:rPr>
        <w:t xml:space="preserve">e-mail: </w:t>
      </w:r>
      <w:hyperlink r:id="rId9" w:history="1">
        <w:r w:rsidRPr="00115FD8">
          <w:rPr>
            <w:rStyle w:val="Hipercze"/>
            <w:b/>
          </w:rPr>
          <w:t>szpital@szpitalzawiercie.pl</w:t>
        </w:r>
      </w:hyperlink>
      <w:r w:rsidRPr="00115FD8">
        <w:rPr>
          <w:b/>
        </w:rPr>
        <w:t xml:space="preserve"> , </w:t>
      </w:r>
    </w:p>
    <w:p w:rsidR="00115FD8" w:rsidRDefault="00F41A64">
      <w:pPr>
        <w:spacing w:line="100" w:lineRule="atLeast"/>
        <w:rPr>
          <w:rFonts w:eastAsia="Arial"/>
        </w:rPr>
      </w:pPr>
      <w:r>
        <w:rPr>
          <w:rFonts w:eastAsia="Arial"/>
        </w:rPr>
        <w:t xml:space="preserve">                   </w:t>
      </w:r>
    </w:p>
    <w:p w:rsidR="00115FD8" w:rsidRDefault="00115FD8">
      <w:pPr>
        <w:spacing w:line="100" w:lineRule="atLeast"/>
        <w:rPr>
          <w:rFonts w:eastAsia="Arial"/>
        </w:rPr>
      </w:pPr>
    </w:p>
    <w:p w:rsidR="000F74FD" w:rsidRDefault="00F41A64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Arial"/>
        </w:rPr>
        <w:t xml:space="preserve">                                                                          </w:t>
      </w:r>
      <w:r w:rsidR="00EA3D78">
        <w:rPr>
          <w:rFonts w:ascii="Times New Roman" w:hAnsi="Times New Roman" w:cs="Times New Roman"/>
          <w:sz w:val="24"/>
          <w:szCs w:val="24"/>
        </w:rPr>
        <w:t xml:space="preserve">      </w:t>
      </w:r>
      <w:r w:rsidR="00115F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3D78">
        <w:rPr>
          <w:rFonts w:ascii="Times New Roman" w:hAnsi="Times New Roman" w:cs="Times New Roman"/>
          <w:sz w:val="24"/>
          <w:szCs w:val="24"/>
        </w:rPr>
        <w:t xml:space="preserve">     Zawiercie, dnia  </w:t>
      </w:r>
      <w:r w:rsidR="002C4912">
        <w:rPr>
          <w:rFonts w:ascii="Times New Roman" w:hAnsi="Times New Roman" w:cs="Times New Roman"/>
          <w:sz w:val="24"/>
          <w:szCs w:val="24"/>
        </w:rPr>
        <w:t>1</w:t>
      </w:r>
      <w:r w:rsidR="00215D39">
        <w:rPr>
          <w:rFonts w:ascii="Times New Roman" w:hAnsi="Times New Roman" w:cs="Times New Roman"/>
          <w:sz w:val="24"/>
          <w:szCs w:val="24"/>
        </w:rPr>
        <w:t>9.01</w:t>
      </w:r>
      <w:r w:rsidR="00EA3D78">
        <w:rPr>
          <w:rFonts w:ascii="Times New Roman" w:hAnsi="Times New Roman" w:cs="Times New Roman"/>
          <w:sz w:val="24"/>
          <w:szCs w:val="24"/>
        </w:rPr>
        <w:t>.201</w:t>
      </w:r>
      <w:r w:rsidR="00215D39">
        <w:rPr>
          <w:rFonts w:ascii="Times New Roman" w:hAnsi="Times New Roman" w:cs="Times New Roman"/>
          <w:sz w:val="24"/>
          <w:szCs w:val="24"/>
        </w:rPr>
        <w:t>7</w:t>
      </w:r>
      <w:r w:rsidR="00EA3D7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4FD" w:rsidRPr="00BA2028" w:rsidRDefault="00F41A64">
      <w:pPr>
        <w:spacing w:line="100" w:lineRule="atLeast"/>
        <w:rPr>
          <w:rFonts w:ascii="Times New Roman" w:hAnsi="Times New Roman" w:cs="Times New Roman"/>
        </w:rPr>
      </w:pPr>
      <w:r w:rsidRPr="00BA2028">
        <w:rPr>
          <w:rFonts w:ascii="Times New Roman" w:hAnsi="Times New Roman" w:cs="Times New Roman"/>
          <w:b/>
        </w:rPr>
        <w:t xml:space="preserve">Odpowiedzi nr </w:t>
      </w:r>
      <w:r w:rsidR="00215D39">
        <w:rPr>
          <w:rFonts w:ascii="Times New Roman" w:hAnsi="Times New Roman" w:cs="Times New Roman"/>
          <w:b/>
        </w:rPr>
        <w:t>1</w:t>
      </w:r>
    </w:p>
    <w:p w:rsidR="007D0D1D" w:rsidRDefault="007D0D1D" w:rsidP="002B65E3">
      <w:pPr>
        <w:rPr>
          <w:rFonts w:ascii="Times New Roman" w:hAnsi="Times New Roman" w:cs="Times New Roman"/>
        </w:rPr>
      </w:pPr>
    </w:p>
    <w:p w:rsidR="002B65E3" w:rsidRPr="00BA2028" w:rsidRDefault="00F41A64" w:rsidP="002B65E3">
      <w:pPr>
        <w:rPr>
          <w:rFonts w:ascii="Times New Roman" w:hAnsi="Times New Roman" w:cs="Times New Roman"/>
          <w:b/>
          <w:bCs/>
        </w:rPr>
      </w:pPr>
      <w:r w:rsidRPr="00BA2028">
        <w:rPr>
          <w:rFonts w:ascii="Times New Roman" w:hAnsi="Times New Roman" w:cs="Times New Roman"/>
        </w:rPr>
        <w:t>Dotyczy : postępowania o udzielenie z</w:t>
      </w:r>
      <w:r w:rsidR="00215D39">
        <w:rPr>
          <w:rFonts w:ascii="Times New Roman" w:hAnsi="Times New Roman" w:cs="Times New Roman"/>
        </w:rPr>
        <w:t xml:space="preserve">amówienia publicznego na  usługę grupowego ubezpieczenia  na życie pracowników </w:t>
      </w:r>
      <w:r w:rsidR="00B43CF0" w:rsidRPr="00BA2028">
        <w:rPr>
          <w:rFonts w:ascii="Times New Roman" w:hAnsi="Times New Roman" w:cs="Times New Roman"/>
          <w:bCs/>
        </w:rPr>
        <w:t xml:space="preserve"> Szpitala Powiatowego w Zawierciu</w:t>
      </w:r>
      <w:r w:rsidR="00351A1A">
        <w:rPr>
          <w:rFonts w:ascii="Times New Roman" w:hAnsi="Times New Roman" w:cs="Times New Roman"/>
          <w:bCs/>
        </w:rPr>
        <w:t>.</w:t>
      </w:r>
      <w:r w:rsidR="00D662E2" w:rsidRPr="00BA2028">
        <w:rPr>
          <w:rFonts w:ascii="Times New Roman" w:hAnsi="Times New Roman" w:cs="Times New Roman"/>
        </w:rPr>
        <w:t xml:space="preserve"> Numer postępowania  ZP/PN/</w:t>
      </w:r>
      <w:r w:rsidR="00215D39">
        <w:rPr>
          <w:rFonts w:ascii="Times New Roman" w:hAnsi="Times New Roman" w:cs="Times New Roman"/>
        </w:rPr>
        <w:t>62</w:t>
      </w:r>
      <w:r w:rsidRPr="00BA2028">
        <w:rPr>
          <w:rFonts w:ascii="Times New Roman" w:hAnsi="Times New Roman" w:cs="Times New Roman"/>
        </w:rPr>
        <w:t>/201</w:t>
      </w:r>
      <w:r w:rsidR="00115FD8" w:rsidRPr="00BA2028">
        <w:rPr>
          <w:rFonts w:ascii="Times New Roman" w:hAnsi="Times New Roman" w:cs="Times New Roman"/>
        </w:rPr>
        <w:t>6 r</w:t>
      </w:r>
      <w:r w:rsidRPr="00BA2028">
        <w:rPr>
          <w:rFonts w:ascii="Times New Roman" w:hAnsi="Times New Roman" w:cs="Times New Roman"/>
        </w:rPr>
        <w:t xml:space="preserve">. Ogłoszenie o zamówieniu zostało opublikowane   w </w:t>
      </w:r>
      <w:r w:rsidR="00215D39">
        <w:rPr>
          <w:rFonts w:ascii="Times New Roman" w:hAnsi="Times New Roman" w:cs="Times New Roman"/>
        </w:rPr>
        <w:t xml:space="preserve"> Dz.U.U.E </w:t>
      </w:r>
      <w:r w:rsidRPr="00BA2028">
        <w:rPr>
          <w:rFonts w:ascii="Times New Roman" w:hAnsi="Times New Roman" w:cs="Times New Roman"/>
        </w:rPr>
        <w:t xml:space="preserve"> w dniu </w:t>
      </w:r>
      <w:r w:rsidR="00D662E2" w:rsidRPr="00BA2028">
        <w:rPr>
          <w:rFonts w:ascii="Times New Roman" w:hAnsi="Times New Roman" w:cs="Times New Roman"/>
        </w:rPr>
        <w:t xml:space="preserve"> </w:t>
      </w:r>
      <w:r w:rsidR="00215D39">
        <w:rPr>
          <w:rFonts w:ascii="Times New Roman" w:hAnsi="Times New Roman" w:cs="Times New Roman"/>
        </w:rPr>
        <w:t>24.12.2016r.</w:t>
      </w:r>
      <w:r w:rsidRPr="00BA2028">
        <w:rPr>
          <w:rFonts w:ascii="Times New Roman" w:hAnsi="Times New Roman" w:cs="Times New Roman"/>
        </w:rPr>
        <w:t xml:space="preserve">  pod </w:t>
      </w:r>
      <w:r w:rsidR="00115FD8" w:rsidRPr="00BA2028">
        <w:rPr>
          <w:rFonts w:ascii="Times New Roman" w:hAnsi="Times New Roman" w:cs="Times New Roman"/>
        </w:rPr>
        <w:t>nu</w:t>
      </w:r>
      <w:r w:rsidRPr="00BA2028">
        <w:rPr>
          <w:rFonts w:ascii="Times New Roman" w:hAnsi="Times New Roman" w:cs="Times New Roman"/>
        </w:rPr>
        <w:t xml:space="preserve">merem </w:t>
      </w:r>
      <w:r w:rsidR="002C4912">
        <w:rPr>
          <w:rFonts w:ascii="Times New Roman" w:hAnsi="Times New Roman" w:cs="Times New Roman"/>
        </w:rPr>
        <w:t xml:space="preserve"> </w:t>
      </w:r>
      <w:r w:rsidR="00215D39">
        <w:rPr>
          <w:rFonts w:ascii="Times New Roman" w:hAnsi="Times New Roman" w:cs="Times New Roman"/>
        </w:rPr>
        <w:t>2016/S 249- 458111</w:t>
      </w:r>
      <w:r w:rsidR="00351A1A">
        <w:rPr>
          <w:rFonts w:ascii="Times New Roman" w:hAnsi="Times New Roman" w:cs="Times New Roman"/>
        </w:rPr>
        <w:t xml:space="preserve"> </w:t>
      </w:r>
      <w:r w:rsidR="00115FD8" w:rsidRPr="00BA2028">
        <w:rPr>
          <w:rFonts w:ascii="Times New Roman" w:hAnsi="Times New Roman" w:cs="Times New Roman"/>
        </w:rPr>
        <w:t>.</w:t>
      </w:r>
    </w:p>
    <w:p w:rsidR="00BA2028" w:rsidRDefault="00F41A64" w:rsidP="002B65E3">
      <w:pPr>
        <w:rPr>
          <w:rFonts w:eastAsia="Arial"/>
          <w:b/>
          <w:bCs/>
          <w:lang w:eastAsia="pl-PL"/>
        </w:rPr>
      </w:pPr>
      <w:r w:rsidRPr="00BA2028">
        <w:rPr>
          <w:rFonts w:ascii="Times New Roman" w:eastAsia="Lucida Sans Unicode" w:hAnsi="Times New Roman" w:cs="Times New Roman"/>
          <w:b/>
          <w:bCs/>
          <w:lang w:eastAsia="pl-PL"/>
        </w:rPr>
        <w:t>Jednocześnie informujemy</w:t>
      </w:r>
      <w:r w:rsidRPr="00BA2028">
        <w:rPr>
          <w:rFonts w:ascii="Times New Roman" w:eastAsia="Lucida Sans Unicode" w:hAnsi="Times New Roman" w:cs="Times New Roman"/>
          <w:color w:val="000000"/>
          <w:lang w:eastAsia="pl-PL"/>
        </w:rPr>
        <w:t>,</w:t>
      </w:r>
      <w:r w:rsidRPr="00BA202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 że odpowiedzi na zadane pytania są częścią integralną z postanowieniami  SIWZ.</w:t>
      </w:r>
      <w:r w:rsidRPr="00BA2028">
        <w:rPr>
          <w:rFonts w:eastAsia="Arial"/>
          <w:b/>
          <w:bCs/>
          <w:lang w:eastAsia="pl-PL"/>
        </w:rPr>
        <w:t xml:space="preserve">  </w:t>
      </w:r>
    </w:p>
    <w:p w:rsidR="00351A1A" w:rsidRPr="00BA2028" w:rsidRDefault="00351A1A" w:rsidP="002B65E3">
      <w:pPr>
        <w:rPr>
          <w:rFonts w:eastAsia="Arial"/>
          <w:b/>
          <w:bCs/>
          <w:lang w:eastAsia="pl-PL"/>
        </w:rPr>
      </w:pPr>
    </w:p>
    <w:tbl>
      <w:tblPr>
        <w:tblW w:w="9989" w:type="dxa"/>
        <w:tblInd w:w="-100" w:type="dxa"/>
        <w:tblLayout w:type="fixed"/>
        <w:tblLook w:val="0000"/>
      </w:tblPr>
      <w:tblGrid>
        <w:gridCol w:w="775"/>
        <w:gridCol w:w="6020"/>
        <w:gridCol w:w="3194"/>
      </w:tblGrid>
      <w:tr w:rsidR="000F74FD" w:rsidRPr="00BA2028" w:rsidTr="00215D3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Pr="00BA2028" w:rsidRDefault="00F41A6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BA20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BA2028">
              <w:rPr>
                <w:rFonts w:ascii="Times New Roman" w:hAnsi="Times New Roman" w:cs="Times New Roman"/>
                <w:b/>
              </w:rPr>
              <w:t>Treść pytania</w:t>
            </w:r>
          </w:p>
          <w:p w:rsidR="00C15216" w:rsidRPr="00BA2028" w:rsidRDefault="00C15216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Pr="00BA2028" w:rsidRDefault="00F41A6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A2028">
              <w:rPr>
                <w:rFonts w:ascii="Times New Roman" w:hAnsi="Times New Roman" w:cs="Times New Roman"/>
                <w:b/>
              </w:rPr>
              <w:t>Treść odpowiedzi</w:t>
            </w:r>
          </w:p>
        </w:tc>
      </w:tr>
      <w:tr w:rsidR="002C4912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12" w:rsidRPr="007D0D1D" w:rsidRDefault="002C4912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9" w:rsidRPr="00E476D8" w:rsidRDefault="00215D39" w:rsidP="00215D39">
            <w:pPr>
              <w:suppressAutoHyphens w:val="0"/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</w:rPr>
              <w:t xml:space="preserve">Wykonawca prosi o potwierdzenie, że w przypadku sytuacji opisanej w Załączniku nr 1 do SIWZ część I ust. 5: 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„Wykonawca obejmuje ochroną ubezpieczeniową skutki stanów chorobowych oraz wypadków, które zostały stwierdzone lub zaszły przed początkiem odpowiedzialności Wykonawcy/Ubezpieczyciela, a których skutki ujawniły się po rozpoczęciu odpowiedzialności Wykonawcy pod warunkiem, że pracownik,członek rodziny lub partner życiowy był ubezpieczony w ramach ubezpieczenia grupowego funkcjonującego u Zamawiającego (zniesienie pre-existingu).”  </w:t>
            </w:r>
          </w:p>
          <w:p w:rsidR="00215D39" w:rsidRDefault="00215D39" w:rsidP="00215D39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Pr="00E476D8">
              <w:rPr>
                <w:rFonts w:asciiTheme="majorHAnsi" w:hAnsiTheme="majorHAnsi" w:cstheme="majorHAnsi"/>
              </w:rPr>
              <w:t>arunkiem jest zachowanie ciągłości odpowiedzialności pomiędzy dotychczasowym a nowym ubezpieczeniem.</w:t>
            </w:r>
          </w:p>
          <w:p w:rsidR="002C4912" w:rsidRPr="00C4369D" w:rsidRDefault="002C4912" w:rsidP="008447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9" w:rsidRPr="00E476D8" w:rsidRDefault="00215D39" w:rsidP="00215D39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potwierdza</w:t>
            </w:r>
          </w:p>
          <w:p w:rsidR="002C4912" w:rsidRPr="007D0D1D" w:rsidRDefault="002C4912" w:rsidP="00215D3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CF556D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6D" w:rsidRDefault="00CF556D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9" w:rsidRPr="00E476D8" w:rsidRDefault="00215D39" w:rsidP="00215D39">
            <w:pPr>
              <w:spacing w:after="60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Wykonawca prosi o potwierdzenie, że w przypadku sytuacji opisanych w:</w:t>
            </w:r>
          </w:p>
          <w:p w:rsidR="00215D39" w:rsidRPr="00E476D8" w:rsidRDefault="00215D39" w:rsidP="00215D39">
            <w:pPr>
              <w:numPr>
                <w:ilvl w:val="0"/>
                <w:numId w:val="14"/>
              </w:numPr>
              <w:suppressAutoHyphens w:val="0"/>
              <w:spacing w:after="60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ust. 5 część I Załącznika nr 1 do SIWZ: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„Do okresu wyłączenia odpowiedzialności z tytułu zgonu ubezpieczonego w wyniku samobójstwa Wykonawca zaliczy staż ubezpieczonego </w:t>
            </w:r>
            <w:r w:rsidRPr="00E476D8">
              <w:rPr>
                <w:rFonts w:asciiTheme="majorHAnsi" w:hAnsiTheme="majorHAnsi" w:cstheme="majorHAnsi"/>
                <w:i/>
                <w:iCs/>
              </w:rPr>
              <w:br/>
              <w:t xml:space="preserve">z poprzedniej umowy ubezpieczenia.” </w:t>
            </w:r>
            <w:r w:rsidRPr="00E476D8">
              <w:rPr>
                <w:rFonts w:asciiTheme="majorHAnsi" w:hAnsiTheme="majorHAnsi" w:cstheme="majorHAnsi"/>
              </w:rPr>
              <w:t>oraz</w:t>
            </w:r>
          </w:p>
          <w:p w:rsidR="00215D39" w:rsidRPr="00E476D8" w:rsidRDefault="00215D39" w:rsidP="00215D39">
            <w:pPr>
              <w:numPr>
                <w:ilvl w:val="0"/>
                <w:numId w:val="14"/>
              </w:numPr>
              <w:suppressAutoHyphens w:val="0"/>
              <w:spacing w:after="60"/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ust. 7 część I Załącznika nr 1 do SIWZ: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„Jednocześnie Wykonawca zobowiązuje się do przyjęcia do ubezpieczenia wszystkich uprawnionych przebywających na zwolnieniach lekarskich, urlopach macierzyńskich i wychowawczych, urlopach bezpłatnych bądź w szpitalu, o ile byli oni ubezpieczeni w dotychczas funkcjonującej umowie ubezpieczenia grupowego na życie (…).” </w:t>
            </w:r>
          </w:p>
          <w:p w:rsidR="00C4369D" w:rsidRDefault="00215D39" w:rsidP="00215D39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warunkiem jest zachowanie ciągłości odpowiedzialności pomiędzy dotychczasowym a nowym ubezpieczeniem</w:t>
            </w:r>
          </w:p>
          <w:p w:rsidR="003C7556" w:rsidRPr="00C4369D" w:rsidRDefault="003C7556" w:rsidP="00215D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6D" w:rsidRPr="007D0D1D" w:rsidRDefault="00215D39" w:rsidP="00CF556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76D8">
              <w:rPr>
                <w:rFonts w:asciiTheme="majorHAnsi" w:hAnsiTheme="majorHAnsi" w:cstheme="majorHAnsi"/>
              </w:rPr>
              <w:t>Zamawiający potwierdza</w:t>
            </w:r>
          </w:p>
        </w:tc>
      </w:tr>
      <w:tr w:rsidR="002C4912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12" w:rsidRPr="007D0D1D" w:rsidRDefault="00CF556D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C4912"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Załącznik nr 1 do SIWZ część I ust. 8 (Karencje) – Zamawiający wskazał zasady dot. braku karencji dla członków rodzin pracowników: małżonka, pełnoletniego dziecka. Wykonawca prosi o potwierdzenie, czy dobrze interpretuje, że w odniesieniu do partnerów życiowych obowiązują karencje zgodnie z owu Wykonawcy? </w:t>
            </w:r>
          </w:p>
          <w:p w:rsidR="002C4912" w:rsidRPr="00C4369D" w:rsidRDefault="002C4912" w:rsidP="001C5630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potwierdza</w:t>
            </w:r>
          </w:p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</w:p>
          <w:p w:rsidR="002C4912" w:rsidRPr="007D0D1D" w:rsidRDefault="002C4912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Pr="007D0D1D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573336">
              <w:rPr>
                <w:rFonts w:asciiTheme="majorHAnsi" w:hAnsiTheme="majorHAnsi" w:cstheme="majorHAnsi"/>
              </w:rPr>
              <w:t xml:space="preserve">. </w:t>
            </w:r>
            <w:r w:rsidRPr="00E476D8">
              <w:rPr>
                <w:rFonts w:asciiTheme="majorHAnsi" w:hAnsiTheme="majorHAnsi" w:cstheme="majorHAnsi"/>
              </w:rPr>
              <w:t>Wykonawca prosi o doprecyzowanie definicji partnera życiowego (analogicznie do definicji konkubiny/konkubenta) i potwierdzenie, że:</w:t>
            </w:r>
          </w:p>
          <w:p w:rsidR="003C7556" w:rsidRPr="00E476D8" w:rsidRDefault="003C7556" w:rsidP="003C7556">
            <w:pPr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-    pracownik, który wskazuje partnera, nie może pozostawać w formalnym związku małżeńskim</w:t>
            </w:r>
          </w:p>
          <w:p w:rsidR="003C7556" w:rsidRPr="00573336" w:rsidRDefault="003C7556" w:rsidP="003C7556">
            <w:pPr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-    wskazanie partnera życiowego obowiązuje od pierwszego </w:t>
            </w:r>
            <w:r w:rsidRPr="00573336">
              <w:rPr>
                <w:rFonts w:asciiTheme="majorHAnsi" w:hAnsiTheme="majorHAnsi" w:cstheme="majorHAnsi"/>
              </w:rPr>
              <w:t>dnia miesiąca następującego po miesiącu, w którym dokonano wskazania.  ?</w:t>
            </w:r>
          </w:p>
          <w:p w:rsidR="001C5630" w:rsidRPr="00C4369D" w:rsidRDefault="001C5630" w:rsidP="001C5630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potwierdza</w:t>
            </w:r>
            <w:r>
              <w:rPr>
                <w:rFonts w:asciiTheme="majorHAnsi" w:hAnsiTheme="majorHAnsi" w:cstheme="majorHAnsi"/>
              </w:rPr>
              <w:t>, jednocześnie informuje, że wskazanie będzie zamieszczone na deklaracji pracownika</w:t>
            </w:r>
          </w:p>
          <w:p w:rsidR="001C5630" w:rsidRPr="007D0D1D" w:rsidRDefault="001C5630" w:rsidP="0011437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Pr="007D0D1D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 Załączniku nr 1 do SIWZ część III (Definicje) ust. 8 Zamawiający wskazał definicję dziecka:</w:t>
            </w:r>
          </w:p>
          <w:p w:rsidR="003C7556" w:rsidRPr="00E476D8" w:rsidRDefault="003C7556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  <w:i/>
                <w:iCs/>
              </w:rPr>
              <w:t>„Dziecko – dziecko własne pracownika lub przysposobione, a także pasierbów ubezpieczonego (…)</w:t>
            </w:r>
            <w:r w:rsidRPr="00E476D8">
              <w:rPr>
                <w:rFonts w:asciiTheme="majorHAnsi" w:hAnsiTheme="majorHAnsi" w:cstheme="majorHAnsi"/>
              </w:rPr>
              <w:t>.</w:t>
            </w:r>
          </w:p>
          <w:p w:rsidR="003C7556" w:rsidRPr="00E476D8" w:rsidRDefault="003C7556" w:rsidP="003C7556">
            <w:pPr>
              <w:jc w:val="both"/>
              <w:rPr>
                <w:rFonts w:asciiTheme="majorHAnsi" w:hAnsiTheme="majorHAnsi" w:cstheme="majorHAnsi"/>
              </w:rPr>
            </w:pPr>
          </w:p>
          <w:p w:rsidR="003C7556" w:rsidRPr="00E476D8" w:rsidRDefault="003C7556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Zamawiający zgodzi się na doprecyzowanie w przypadku pasierba:</w:t>
            </w:r>
          </w:p>
          <w:p w:rsidR="003C7556" w:rsidRPr="00E476D8" w:rsidRDefault="003C7556" w:rsidP="003C7556">
            <w:pPr>
              <w:ind w:left="284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:rsidR="003C7556" w:rsidRPr="00E476D8" w:rsidRDefault="003C7556" w:rsidP="00E32F01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i/>
                <w:iCs/>
              </w:rPr>
              <w:t>„Dziecko – dziecko własne pracownika lub przysposobione, a także pasierbów ubezpieczonego (</w:t>
            </w:r>
            <w:r w:rsidRPr="00E476D8">
              <w:rPr>
                <w:rFonts w:asciiTheme="majorHAnsi" w:hAnsiTheme="majorHAnsi" w:cstheme="majorHAnsi"/>
                <w:i/>
                <w:iCs/>
                <w:u w:val="single"/>
              </w:rPr>
              <w:t>jeżeli nie żyje ojciec lub matka</w:t>
            </w:r>
            <w:r w:rsidRPr="00E476D8">
              <w:rPr>
                <w:rFonts w:asciiTheme="majorHAnsi" w:hAnsiTheme="majorHAnsi" w:cstheme="majorHAnsi"/>
                <w:i/>
                <w:iCs/>
              </w:rPr>
              <w:t>) (…)” ?</w:t>
            </w:r>
          </w:p>
          <w:p w:rsidR="003C7556" w:rsidRPr="00E476D8" w:rsidRDefault="003C7556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Bez ww. zmiany może dojść do sytuacji podwójnej wypłaty świadczenia np. za zgon dziecka świadczenie będzie należne ubezpieczonemu, który jest ojczymem dziecka, oraz innemu ubezpieczonemu, który jest jego ojcem biologicznym.</w:t>
            </w:r>
          </w:p>
          <w:p w:rsidR="001C5630" w:rsidRPr="00C4369D" w:rsidRDefault="001C5630" w:rsidP="001C56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wyraża zgodę na doprecyzowanie w.w definicji </w:t>
            </w:r>
          </w:p>
          <w:p w:rsidR="001C5630" w:rsidRPr="007D0D1D" w:rsidRDefault="001C5630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6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630" w:rsidRPr="007D0D1D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56" w:rsidRDefault="003C7556" w:rsidP="003C7556">
            <w:pPr>
              <w:autoSpaceDE w:val="0"/>
              <w:autoSpaceDN w:val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w ramach ryzyka poważnego zachorowania dz</w:t>
            </w:r>
            <w:r>
              <w:rPr>
                <w:rFonts w:asciiTheme="majorHAnsi" w:hAnsiTheme="majorHAnsi" w:cstheme="majorHAnsi"/>
              </w:rPr>
              <w:t>iecka</w:t>
            </w:r>
          </w:p>
          <w:p w:rsidR="003C7556" w:rsidRPr="00E476D8" w:rsidRDefault="003C7556" w:rsidP="003C7556">
            <w:pPr>
              <w:autoSpaceDE w:val="0"/>
              <w:autoSpaceDN w:val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zaakceptuje poniższą definicję dziecka:</w:t>
            </w:r>
          </w:p>
          <w:p w:rsidR="003C7556" w:rsidRDefault="003C7556" w:rsidP="003C7556">
            <w:pPr>
              <w:autoSpaceDE w:val="0"/>
              <w:autoSpaceDN w:val="0"/>
              <w:ind w:left="284" w:hanging="284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</w:rPr>
              <w:t> </w:t>
            </w:r>
            <w:r w:rsidRPr="00E476D8">
              <w:rPr>
                <w:rFonts w:asciiTheme="majorHAnsi" w:hAnsiTheme="majorHAnsi" w:cstheme="majorHAnsi"/>
                <w:i/>
                <w:iCs/>
              </w:rPr>
              <w:t>dziecko – dziecko ubezpieczone</w:t>
            </w:r>
            <w:r>
              <w:rPr>
                <w:rFonts w:asciiTheme="majorHAnsi" w:hAnsiTheme="majorHAnsi" w:cstheme="majorHAnsi"/>
                <w:i/>
                <w:iCs/>
              </w:rPr>
              <w:t>go (własne lub przysposobione),</w:t>
            </w:r>
          </w:p>
          <w:p w:rsidR="003C7556" w:rsidRDefault="003C7556" w:rsidP="003C7556">
            <w:pPr>
              <w:autoSpaceDE w:val="0"/>
              <w:autoSpaceDN w:val="0"/>
              <w:ind w:left="284" w:hanging="284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i/>
                <w:iCs/>
              </w:rPr>
              <w:t>którego wiek w dniu wystąpienia u niego ciężkiej choroby nie</w:t>
            </w:r>
          </w:p>
          <w:p w:rsidR="003C7556" w:rsidRPr="00E476D8" w:rsidRDefault="003C7556" w:rsidP="003C7556">
            <w:pPr>
              <w:autoSpaceDE w:val="0"/>
              <w:autoSpaceDN w:val="0"/>
              <w:ind w:left="284" w:hanging="284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i/>
                <w:iCs/>
              </w:rPr>
              <w:t>przekracza 25 lat?</w:t>
            </w:r>
          </w:p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  <w:highlight w:val="yellow"/>
              </w:rPr>
            </w:pPr>
          </w:p>
          <w:p w:rsidR="001C5630" w:rsidRPr="00C4369D" w:rsidRDefault="001C5630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</w:t>
            </w:r>
            <w:r>
              <w:rPr>
                <w:rFonts w:asciiTheme="majorHAnsi" w:hAnsiTheme="majorHAnsi" w:cstheme="majorHAnsi"/>
              </w:rPr>
              <w:t>akceptuje w.w definicję</w:t>
            </w:r>
          </w:p>
          <w:p w:rsidR="003C7556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  <w:highlight w:val="yellow"/>
              </w:rPr>
            </w:pPr>
          </w:p>
          <w:p w:rsidR="001C5630" w:rsidRPr="007D0D1D" w:rsidRDefault="001C5630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630" w:rsidRDefault="001C5630" w:rsidP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Czy w ramach definicji OIT (Załącznik </w:t>
            </w:r>
            <w:r>
              <w:rPr>
                <w:rFonts w:asciiTheme="majorHAnsi" w:hAnsiTheme="majorHAnsi" w:cstheme="majorHAnsi"/>
              </w:rPr>
              <w:t>nr 1 do SIWZ część III ust. 30)</w:t>
            </w:r>
          </w:p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zaakceptuje poniższą definicję:</w:t>
            </w:r>
          </w:p>
          <w:p w:rsidR="003C7556" w:rsidRPr="00E476D8" w:rsidRDefault="003C7556" w:rsidP="003C7556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OIT – Oddział Intensywnej Terapii wyodrębniony organizacyj</w:t>
            </w:r>
            <w:r w:rsidRPr="00E476D8">
              <w:rPr>
                <w:rFonts w:asciiTheme="majorHAnsi" w:hAnsiTheme="majorHAnsi" w:cstheme="majorHAnsi"/>
              </w:rPr>
              <w:softHyphen/>
              <w:t>nie jako osobny oddział w strukturach szpitala, wyposażony w sprzęt umożliwiający stałe monitorowanie podstawowych czynności życiowych oraz podjęcie czynności zastępczych w przypadku niewydolności narządów lub układów ustroju?</w:t>
            </w:r>
          </w:p>
          <w:p w:rsidR="001C5630" w:rsidRPr="00C4369D" w:rsidRDefault="001C5630" w:rsidP="001C56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56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akceptuje powyższą definicję :</w:t>
            </w:r>
          </w:p>
          <w:p w:rsidR="003C7556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213A27">
              <w:rPr>
                <w:rFonts w:asciiTheme="majorHAnsi" w:hAnsiTheme="majorHAnsi" w:cstheme="majorHAnsi"/>
              </w:rPr>
              <w:t>OIT – Oddział Intensywnej Terapii wyodrębniony organizacyj</w:t>
            </w:r>
            <w:r w:rsidRPr="00213A27">
              <w:rPr>
                <w:rFonts w:asciiTheme="majorHAnsi" w:hAnsiTheme="majorHAnsi" w:cstheme="majorHAnsi"/>
              </w:rPr>
              <w:softHyphen/>
              <w:t>nie jako osobny oddział w strukturach szpitala, wyposażony w sprzęt umożliwiający stałe monitorowanie podstawowych czynności życiowych oraz podjęcie czynności zastępczych w przypadku niewydolności narządów lub układów ustroju</w:t>
            </w:r>
          </w:p>
          <w:p w:rsidR="003C7556" w:rsidRPr="00E476D8" w:rsidRDefault="003C7556" w:rsidP="003C7556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  <w:highlight w:val="yellow"/>
              </w:rPr>
            </w:pPr>
          </w:p>
          <w:p w:rsidR="001C5630" w:rsidRPr="007D0D1D" w:rsidRDefault="001C5630" w:rsidP="003C7556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Pr="007D0D1D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D0D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w ramach leczenia specjalistycznego Zamawiający zaakceptuje</w:t>
            </w:r>
          </w:p>
          <w:p w:rsidR="003C7556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iż w przypadku przeprowadzenia u ubezpieczonego zarówno</w:t>
            </w:r>
          </w:p>
          <w:p w:rsidR="003C7556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radioterapii jak i chemioterapii Wykonawca wypłaca tylko jedno</w:t>
            </w:r>
          </w:p>
          <w:p w:rsidR="003C7556" w:rsidRPr="00E476D8" w:rsidRDefault="003C7556" w:rsidP="003C7556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świadczenie?</w:t>
            </w:r>
          </w:p>
          <w:p w:rsidR="003C7556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C5630" w:rsidRPr="00C4369D" w:rsidRDefault="001C5630" w:rsidP="008447FB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56" w:rsidRPr="00E476D8" w:rsidRDefault="003C7556" w:rsidP="003C755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akceptuje</w:t>
            </w:r>
          </w:p>
          <w:p w:rsidR="001C5630" w:rsidRPr="007D0D1D" w:rsidRDefault="001C5630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3C7556" w:rsidP="003C7556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 Załączniku nr 1 do SIWZ</w:t>
            </w:r>
            <w:r>
              <w:rPr>
                <w:rFonts w:asciiTheme="majorHAnsi" w:hAnsiTheme="majorHAnsi" w:cstheme="majorHAnsi"/>
              </w:rPr>
              <w:t xml:space="preserve"> w części V Zamawiający wskazał</w:t>
            </w:r>
          </w:p>
          <w:p w:rsidR="003C7556" w:rsidRDefault="003C7556" w:rsidP="003C7556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Dopuszczalne wyłączenia i ograniczenia odpowiedzialności w</w:t>
            </w:r>
          </w:p>
          <w:p w:rsidR="003C7556" w:rsidRPr="00E476D8" w:rsidRDefault="003C7556" w:rsidP="003C7556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wybranych ryzykach. </w:t>
            </w:r>
          </w:p>
          <w:p w:rsidR="003C7556" w:rsidRPr="00E476D8" w:rsidRDefault="003C7556" w:rsidP="003C7556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Wykonawca prosi o potwierdzenie, czy dobrze interpretuje, że w przypadku ryzyk nie uwzględnionych w tym punkcie, ale wskazanych w tabeli świadczeń (np. niezdolność do pracy i samodzielnej egzystencji, poważne zachorowanie Ubezpieczonego/dziecka, pobyt na OIOM, rekonwalescencja, śmierć </w:t>
            </w:r>
            <w:r w:rsidRPr="00E476D8">
              <w:rPr>
                <w:rFonts w:asciiTheme="majorHAnsi" w:hAnsiTheme="majorHAnsi" w:cstheme="majorHAnsi"/>
              </w:rPr>
              <w:lastRenderedPageBreak/>
              <w:t>małżonka/rodziców/teściów/ dziecka, osierocenie dziecka) – obowiązują wyłączenia i ograniczenia odpowiedzialności zgodne z OWU Wykonawcy?</w:t>
            </w:r>
          </w:p>
          <w:p w:rsidR="001C5630" w:rsidRPr="00C4369D" w:rsidRDefault="001C5630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D7" w:rsidRPr="00E476D8" w:rsidRDefault="000321D7" w:rsidP="000321D7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lastRenderedPageBreak/>
              <w:t>Zamawiający potwierdza, że  dla ryzyk nie uwzględnionych w części V obowiązują wyłączenia i ograniczenia odpowiedzialności zgodnie z OWU Wykonawcy</w:t>
            </w:r>
          </w:p>
          <w:p w:rsidR="001C5630" w:rsidRPr="007D0D1D" w:rsidRDefault="001C5630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C5630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0" w:rsidRDefault="001C56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28" w:rsidRPr="00E476D8" w:rsidRDefault="00E62D28" w:rsidP="00E62D28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Załącznik nr 1 do SIWZ część V ust. 6 (wyłączenia dot. pobytu w szpitalu) </w:t>
            </w:r>
            <w:r w:rsidRPr="00E476D8">
              <w:rPr>
                <w:rFonts w:asciiTheme="majorHAnsi" w:hAnsiTheme="majorHAnsi" w:cstheme="majorHAnsi"/>
                <w:u w:val="single"/>
              </w:rPr>
              <w:t>lit. j</w:t>
            </w:r>
            <w:r w:rsidRPr="00E476D8">
              <w:rPr>
                <w:rFonts w:asciiTheme="majorHAnsi" w:hAnsiTheme="majorHAnsi" w:cstheme="majorHAnsi"/>
              </w:rPr>
              <w:t xml:space="preserve"> - czy Zamawiający zgodzi się na doprecyzowanie zapisu dot. dopuszczalnych wyłączeń odpowiedzialności w wyniku rehabilitacji w sposób następujący:</w:t>
            </w:r>
          </w:p>
          <w:p w:rsidR="00E62D28" w:rsidRDefault="00E62D28" w:rsidP="00E62D28">
            <w:pPr>
              <w:ind w:left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„w wyniku rehabilitacji, z wyjątkiem pierwszego pobytu w szpitalu w celu rehabilitacji koniecznej do usunięcia bezpośrednich następstw nieszczęśliwego wypadku albo choroby, pod warunkiem, że pobyt ten rozpoczął się nie później niż 6 miesięcy po zakończeniu objętego odpowiedzialnością Wykonawcy pobytu ubezpieczonego w szpitalu, związanego – odpowiednio – z tym samym nieszczęśliwym wypadkiem albo tą samą chorobą.”?</w:t>
            </w:r>
          </w:p>
          <w:p w:rsidR="001C5630" w:rsidRPr="00C4369D" w:rsidRDefault="001C5630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28" w:rsidRPr="00E476D8" w:rsidRDefault="00E62D28" w:rsidP="00E62D28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wyraża zgodę na doprecyzowanie zapisu</w:t>
            </w:r>
          </w:p>
          <w:p w:rsidR="00E62D28" w:rsidRPr="00E476D8" w:rsidRDefault="00E62D28" w:rsidP="00E62D28">
            <w:pPr>
              <w:ind w:left="284"/>
              <w:jc w:val="both"/>
              <w:rPr>
                <w:rFonts w:asciiTheme="majorHAnsi" w:hAnsiTheme="majorHAnsi" w:cstheme="majorHAnsi"/>
              </w:rPr>
            </w:pPr>
          </w:p>
          <w:p w:rsidR="001C5630" w:rsidRPr="007D0D1D" w:rsidRDefault="001C5630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28" w:rsidRDefault="00E62D28" w:rsidP="00E62D28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Zamawiający się zgodzi, aby dopuszczalne wyłączenia</w:t>
            </w:r>
          </w:p>
          <w:p w:rsidR="00E62D28" w:rsidRDefault="00E62D28" w:rsidP="00E62D28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odpowiedzialności z tytułu pobytu ubezpieczonego w szpitalu</w:t>
            </w:r>
          </w:p>
          <w:p w:rsidR="00E62D28" w:rsidRPr="00E476D8" w:rsidRDefault="00E62D28" w:rsidP="00E62D28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(Załącznik nr 1 do SIWZ część V ust. 6) uzupełnić o poniższe pkt:</w:t>
            </w:r>
          </w:p>
          <w:p w:rsidR="00E62D28" w:rsidRPr="00E476D8" w:rsidRDefault="00E62D28" w:rsidP="00E62D28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Zakład ubezpieczeń nie ponosi odpowiedzialności z tytułu pobytu w szpitalu, konieczność którego powstała:</w:t>
            </w:r>
          </w:p>
          <w:p w:rsidR="00E62D28" w:rsidRPr="00E476D8" w:rsidRDefault="00E62D28" w:rsidP="00E62D28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1)  w wyniku wypadku komunikacyjnego, gdy ubezpieczony prowadził pojazd: </w:t>
            </w:r>
          </w:p>
          <w:p w:rsidR="00E62D28" w:rsidRPr="00E476D8" w:rsidRDefault="00E62D28" w:rsidP="00E62D28">
            <w:pPr>
              <w:ind w:left="568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a) nie mając uprawnień określonych w stosownych przepi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sach prawa do prowadzenia danego pojazdu, </w:t>
            </w:r>
          </w:p>
          <w:p w:rsidR="00E62D28" w:rsidRPr="00E476D8" w:rsidRDefault="00E62D28" w:rsidP="00E62D28">
            <w:pPr>
              <w:ind w:left="568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b) będąc w stanie po użyciu alkoholu albo w stanie nietrzeź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wości, pod wpływem narkotyków, środków odurzających, substancji psychotropowych lub środków zastępczych w rozumieniu przepisów o przeciwdziałaniu narkomanii, </w:t>
            </w:r>
          </w:p>
          <w:p w:rsidR="00E62D28" w:rsidRPr="00E476D8" w:rsidRDefault="00E62D28" w:rsidP="00E62D28">
            <w:pPr>
              <w:ind w:left="568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o ile okoliczności, o których mowa pod lit. a lub b, miały wpływ na zajście zdarzenia;</w:t>
            </w:r>
          </w:p>
          <w:p w:rsidR="00E62D28" w:rsidRPr="00E476D8" w:rsidRDefault="00E62D28" w:rsidP="00E62D28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2)  gdy ubezpieczony był w stanie nietrzeźwości, pod wpływem narkotyków, środków odurzających, substancji psychotro</w:t>
            </w:r>
            <w:r w:rsidRPr="00E476D8">
              <w:rPr>
                <w:rFonts w:asciiTheme="majorHAnsi" w:hAnsiTheme="majorHAnsi" w:cstheme="majorHAnsi"/>
              </w:rPr>
              <w:softHyphen/>
              <w:t>powych lub środków zastępczych w rozumieniu przepisów o przeciwdziałaniu narkomanii, a spowodowało to zaistnie</w:t>
            </w:r>
            <w:r w:rsidRPr="00E476D8">
              <w:rPr>
                <w:rFonts w:asciiTheme="majorHAnsi" w:hAnsiTheme="majorHAnsi" w:cstheme="majorHAnsi"/>
              </w:rPr>
              <w:softHyphen/>
              <w:t>nie nieszczęśliwego wypadku;</w:t>
            </w:r>
          </w:p>
          <w:p w:rsidR="00E62D28" w:rsidRPr="00E476D8" w:rsidRDefault="00E62D28" w:rsidP="00E62D28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3) bezpośrednio w wyniku zatrucia spowodowanego spożyciem alkoholu, użyciem narkotyków, środków odurzających, substancji psychotropowych lub środków zastępczych w rozumieniu przepisów o przeciwdziałaniu narkomanii, użycia środków farmakologicznych bez względu na zastosowaną dawkę oraz w wyniku schorzeń spowodowanych nadużywaniem ww. substancji;</w:t>
            </w:r>
          </w:p>
          <w:p w:rsidR="00E62D28" w:rsidRPr="00E476D8" w:rsidRDefault="00E62D28" w:rsidP="00E62D28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4) w wyniku uszkodzeń ciała spowodowanych leczeniem oraz zabiegami leczniczymi lub diagnostycznymi, bez względu na to, przez kogo były wykonane, chyba że chodziło o leczenie bezpośrednich następstw nieszczęśliwego wypadku;</w:t>
            </w:r>
          </w:p>
          <w:p w:rsidR="00E62D28" w:rsidRDefault="00E62D28" w:rsidP="00E62D28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5) w związku z leczeniem i zabiegami stomatologicznymi, chyba że wynikają one z konieczności leczenia obrażeń doznanych w wyniku nieszczęśliwego wypadku?</w:t>
            </w:r>
          </w:p>
          <w:p w:rsidR="00E62D28" w:rsidRDefault="00E62D28" w:rsidP="00E62D28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wyraża zgodę na rozszerzenie dopuszczalnych wyłączeń odpowiedzialności z tytułu pobytu ubezpieczonego w szpitalu </w:t>
            </w:r>
            <w:r w:rsidRPr="00E476D8">
              <w:rPr>
                <w:rFonts w:asciiTheme="majorHAnsi" w:hAnsiTheme="majorHAnsi" w:cstheme="majorHAnsi"/>
              </w:rPr>
              <w:t>(Załącznik nr 1 do SIWZ część V ust. 6</w:t>
            </w:r>
            <w:r>
              <w:rPr>
                <w:rFonts w:asciiTheme="majorHAnsi" w:hAnsiTheme="majorHAnsi" w:cstheme="majorHAnsi"/>
              </w:rPr>
              <w:t>) uzupełnić o powższe pkt.</w:t>
            </w: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Zamawiający się zgodzi, aby dopuszczalne wyłączenia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odpowiedzialności z tytułu pobytu ubezpieczonego w szpitalu</w:t>
            </w:r>
          </w:p>
          <w:p w:rsidR="00F52AC4" w:rsidRPr="00E476D8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(Załącznik nr 1 do SIWZ część V ust. 6) uzupełnić o poniższe pkt:</w:t>
            </w:r>
          </w:p>
          <w:p w:rsidR="00F52AC4" w:rsidRPr="00E476D8" w:rsidRDefault="00F52AC4" w:rsidP="00F52AC4">
            <w:pPr>
              <w:autoSpaceDE w:val="0"/>
              <w:autoSpaceDN w:val="0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Zakład ubezpieczeń nie ponosi odpowiedzialności z tytułu pobytu w: </w:t>
            </w:r>
          </w:p>
          <w:p w:rsidR="00F52AC4" w:rsidRPr="00E476D8" w:rsidRDefault="00F52AC4" w:rsidP="00F52AC4">
            <w:pPr>
              <w:autoSpaceDE w:val="0"/>
              <w:autoSpaceDN w:val="0"/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1) hospicjach, placówkach lecznictwa odwykowego, placów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kach </w:t>
            </w:r>
            <w:r w:rsidRPr="00E476D8">
              <w:rPr>
                <w:rFonts w:asciiTheme="majorHAnsi" w:hAnsiTheme="majorHAnsi" w:cstheme="majorHAnsi"/>
              </w:rPr>
              <w:lastRenderedPageBreak/>
              <w:t>dla przewlekle chorych, zakładach opiekuńczo-leczni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czych oraz zakładach pielęgnacyjno-opiekuńczych; </w:t>
            </w:r>
          </w:p>
          <w:p w:rsidR="00F52AC4" w:rsidRPr="00E476D8" w:rsidRDefault="00F52AC4" w:rsidP="00F52AC4">
            <w:pPr>
              <w:autoSpaceDE w:val="0"/>
              <w:autoSpaceDN w:val="0"/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2)  zakładach lecznictwa uzdrowiskowego, w szczególności w sanatoriach, prewentoriach i szpitalach uzdrowiskowych, sanatoryjnych oraz rehabilitacyjno-uzdrowiskowych; </w:t>
            </w:r>
          </w:p>
          <w:p w:rsidR="00F52AC4" w:rsidRPr="00E476D8" w:rsidRDefault="00F52AC4" w:rsidP="00F52AC4">
            <w:pPr>
              <w:autoSpaceDE w:val="0"/>
              <w:autoSpaceDN w:val="0"/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3)  ośrodkach rehabilitacyjnych, szpitalach rehabilitacyjnych, oddziałach rehabilitacyjnych, z wyjątkiem pobytu, o którym mowa w części V ust. 6 lit. j ww. Załącznika; </w:t>
            </w:r>
          </w:p>
          <w:p w:rsidR="00F52AC4" w:rsidRPr="00E476D8" w:rsidRDefault="00F52AC4" w:rsidP="00F52AC4">
            <w:pPr>
              <w:ind w:left="568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4) oddziałach dziennych?</w:t>
            </w:r>
          </w:p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Pobyt w hospicjum bądź w innej wymienionej wyżej placówce jest pobytem, który nie spełnia powszechnie stosowanej definicji leczenia szpitalnego, które oznacza „leczenie szpitalne stanów nagłych, w których odroczenie w czasie pomocy medycznej może skutkować utratą zdrowia bądź utratą życia”. Pobyt np. w hospicjum przeznaczony jest dla chorych wymagających opieki paliatywnej, służącej złagodzeniu skutków choroby i nie prowadzi do polepszenia stanu zdrowia. Konieczność obejmowania odpowiedzialnością pobytu w ww. placówkach wiąże się z niemożnością oszacowania ryzyka co spowodować może brak możliwości przystąpienia Wykonawców do przetargu.</w:t>
            </w: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111E8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Zamawiający wyraża zgodę</w:t>
            </w:r>
            <w:r w:rsidR="00F52AC4" w:rsidRPr="00E476D8">
              <w:rPr>
                <w:rFonts w:asciiTheme="majorHAnsi" w:hAnsiTheme="majorHAnsi" w:cstheme="majorHAnsi"/>
              </w:rPr>
              <w:t xml:space="preserve"> na wprowadzenie powższych wyłączeń</w:t>
            </w:r>
            <w:r w:rsidR="00F52AC4">
              <w:rPr>
                <w:rFonts w:asciiTheme="majorHAnsi" w:hAnsiTheme="majorHAnsi" w:cstheme="majorHAnsi"/>
              </w:rPr>
              <w:t xml:space="preserve"> odpowiedzialności</w:t>
            </w:r>
            <w:r w:rsidR="00F52AC4" w:rsidRPr="00E476D8">
              <w:rPr>
                <w:rFonts w:asciiTheme="majorHAnsi" w:hAnsiTheme="majorHAnsi" w:cstheme="majorHAnsi"/>
              </w:rPr>
              <w:t xml:space="preserve"> z tytułu pobytu ubezpieczonego w szpitalu</w:t>
            </w:r>
          </w:p>
          <w:p w:rsidR="00F52AC4" w:rsidRPr="00E476D8" w:rsidRDefault="00F52AC4" w:rsidP="00F52AC4">
            <w:pPr>
              <w:ind w:left="284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476D8">
              <w:rPr>
                <w:rFonts w:asciiTheme="majorHAnsi" w:hAnsiTheme="majorHAnsi" w:cstheme="majorHAnsi"/>
              </w:rPr>
              <w:t>Czy Zamawiający zaakceptuje, że w przypadku operacji chirurgicznych w każdym okresie trwającym kolejne 60 dni należne jest jedno świadczenie, a w przypadku gdy będzie konieczne przeprowadzenie więcej niż jednej operacji chirurgicznej – Wykonawca wypłaci najwyższe przysługujące świadczenie?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nie wyraża zgody na wprowadzenie powyższego zapisu</w:t>
            </w:r>
          </w:p>
          <w:p w:rsidR="00F52AC4" w:rsidRPr="00E476D8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Zamawiający się zgodzi, aby dopuszczalne wyłączenia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odpowiedzialności w ramach ubezpieczenia na wypadek operacji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chirurgicznych (Załącznik nr 1 do SIWZ część V ust. 7) uzupełnić o</w:t>
            </w:r>
          </w:p>
          <w:p w:rsidR="00F52AC4" w:rsidRPr="00E476D8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poniższe pkt:</w:t>
            </w:r>
          </w:p>
          <w:p w:rsidR="00F52AC4" w:rsidRPr="00E476D8" w:rsidRDefault="00F52AC4" w:rsidP="00F52AC4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Zakład ubezpieczeń nie ponosi odpowiedzialności z tytułu operacji chirurgicznej:</w:t>
            </w:r>
          </w:p>
          <w:p w:rsidR="00F52AC4" w:rsidRPr="00E476D8" w:rsidRDefault="00F52AC4" w:rsidP="00F52AC4">
            <w:pPr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1)  stomatologicznej, z wyjątkiem operacji chirurgicznej nie</w:t>
            </w:r>
            <w:r w:rsidRPr="00E476D8">
              <w:rPr>
                <w:rFonts w:asciiTheme="majorHAnsi" w:hAnsiTheme="majorHAnsi" w:cstheme="majorHAnsi"/>
              </w:rPr>
              <w:softHyphen/>
              <w:t>zbędnej do usunięcia następstw nieszczęśliwego wypadku zaistniałego w okresie odpowiedzialności Wykonawcy;</w:t>
            </w:r>
          </w:p>
          <w:p w:rsidR="00F52AC4" w:rsidRPr="00E476D8" w:rsidRDefault="00F52AC4" w:rsidP="00F52AC4">
            <w:pPr>
              <w:ind w:left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2) wykonanej w celach diagnostycznych;</w:t>
            </w:r>
          </w:p>
          <w:p w:rsidR="00F52AC4" w:rsidRPr="00E476D8" w:rsidRDefault="00F52AC4" w:rsidP="00F52AC4">
            <w:pPr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3)  związanej z usunięciem ciał obcych metodą endoskopową;</w:t>
            </w:r>
          </w:p>
          <w:p w:rsidR="00F52AC4" w:rsidRPr="00E476D8" w:rsidRDefault="00F52AC4" w:rsidP="00F52AC4">
            <w:pPr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4)  związanej z wymianą wszczepionego na stałe urządzenia, sztucznego narządu lub części sztucznego narządu; </w:t>
            </w:r>
          </w:p>
          <w:p w:rsidR="003C7556" w:rsidRPr="00C15216" w:rsidRDefault="00F52AC4" w:rsidP="00C15216">
            <w:pPr>
              <w:spacing w:after="240"/>
              <w:ind w:left="568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5)  która jest kolejną operacją chirurgiczną tego samego narządu, pozostającą w związku przyczynowo-skutkowym z pierwszą operacją chirurgiczną, wykonaną w ramach leczenia tego samego stanu chorobowego lub skutków tego samego nieszczęśliwego wypadku (reoperacja)?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nie wyraża zgody na wprowadzenie powyższego zapisu</w:t>
            </w: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wysokości świadczeń podane w tabeli świadczeń w Załączniku nr 1 do SIWZ część VI są wartościami skumulowanymi tzn. czy podane kwoty są ostatecznymi kwotami do wypłaty z tytułu realizacji danego ryzyka?</w:t>
            </w: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</w:t>
            </w:r>
            <w:r>
              <w:rPr>
                <w:rFonts w:asciiTheme="majorHAnsi" w:hAnsiTheme="majorHAnsi" w:cstheme="majorHAnsi"/>
              </w:rPr>
              <w:t>potwierdza interpretację Wykonawcy</w:t>
            </w:r>
          </w:p>
          <w:p w:rsidR="00F52AC4" w:rsidRPr="00E476D8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</w:p>
          <w:p w:rsidR="00F52AC4" w:rsidRPr="00E476D8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w tabeli świadczeń w Załączniku nr 1 do SIWZ część 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VI wskazał ryzyko „Ubezpieczenie na wypadek operacji 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chirurgicznych” podając jedną wysokość świadczenia. Wykonawca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prosi o określenie czy kwotę tę powinien traktować jako sumę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ubezpieczenia, od której wyliczane będą wysokości świadczeń w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zależności od przyznawanych w procentach sumy ubezpieczenia</w:t>
            </w:r>
          </w:p>
          <w:p w:rsidR="00F52AC4" w:rsidRDefault="00F52AC4" w:rsidP="00F52AC4">
            <w:p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wypłat, według klas operacji określonych w owu Wykonawcy?</w:t>
            </w:r>
          </w:p>
          <w:p w:rsidR="00F52AC4" w:rsidRDefault="00F52AC4" w:rsidP="00F52AC4">
            <w:pPr>
              <w:autoSpaceDE w:val="0"/>
              <w:autoSpaceDN w:val="0"/>
              <w:ind w:left="284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potwierdza, iż jest to kwota za najdroższą, najbardziej skomplikowaną operację, jednocześnie informuję, że świadczenie wypłacone za najprostszą operację nie może być niższe niż 10% kwoty</w:t>
            </w: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0321D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 związku z tym, że wskazany w owu Wykonawcy zakres chorób w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ryzyku poważne zachorowanie dziecka pod względem ich ciężkości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i częstości występowania jest bardzo różny, czy Zamawiający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dopuszcza, aby kwotę wskazaną w tabeli świadczeń w Załączniku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nr 1 do SIWZ części VI traktować jako sumę ubezpieczenia, od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której wyliczane będą zróżnicowane wysokości świadczeń w</w:t>
            </w:r>
          </w:p>
          <w:p w:rsidR="00F52AC4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 zależności od rodzaju poważnej choroby?</w:t>
            </w: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213A27">
              <w:rPr>
                <w:rFonts w:asciiTheme="majorHAnsi" w:hAnsiTheme="majorHAnsi" w:cstheme="majorHAnsi"/>
              </w:rPr>
              <w:t>Zamawiający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758BC">
              <w:rPr>
                <w:rFonts w:asciiTheme="majorHAnsi" w:hAnsiTheme="majorHAnsi" w:cstheme="majorHAnsi"/>
                <w:b/>
              </w:rPr>
              <w:t>nie</w:t>
            </w:r>
            <w:r>
              <w:rPr>
                <w:rFonts w:asciiTheme="majorHAnsi" w:hAnsiTheme="majorHAnsi" w:cstheme="majorHAnsi"/>
                <w:b/>
              </w:rPr>
              <w:t xml:space="preserve"> zgadza się</w:t>
            </w:r>
            <w:r w:rsidRPr="00213A27">
              <w:rPr>
                <w:rFonts w:asciiTheme="majorHAnsi" w:hAnsiTheme="majorHAnsi" w:cstheme="majorHAnsi"/>
              </w:rPr>
              <w:t>, aby kwotę wskazaną w tabeli świadczeń w Załączniku nr 1 do SIWZ części VI traktować jako sumę ubezpieczenia, od której wyliczane będą zróżnicowane wysokości świadczeń w zależności od rodzaju poważnej choroby</w:t>
            </w:r>
            <w:r>
              <w:rPr>
                <w:rFonts w:asciiTheme="majorHAnsi" w:hAnsiTheme="majorHAnsi" w:cstheme="majorHAnsi"/>
              </w:rPr>
              <w:t>. W przypadku wystąpienia poważnego zachorowania należy się kwota wskazana w tabeli świadczeń w Załączniku nr 1 do SIWZ części VI.</w:t>
            </w:r>
          </w:p>
          <w:p w:rsidR="00F52AC4" w:rsidRPr="00E476D8" w:rsidRDefault="00F52AC4" w:rsidP="00F52AC4">
            <w:pPr>
              <w:ind w:left="284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F52AC4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476D8">
              <w:rPr>
                <w:rFonts w:asciiTheme="majorHAnsi" w:hAnsiTheme="majorHAnsi" w:cstheme="majorHAnsi"/>
              </w:rPr>
              <w:t>Pobyt w szpitalu Małżonka Ubezpieczonego - Wykonawca prosi o potwierdzenie, czy wskazana w tabeli świadczeń wysokość świadczenia z tytułu pobytu małżonka na OIOM (84 zł/100 zł/ 200 zł) jest świadczeniem jednorazowym?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informuje, iż kwoty z tytułu pobytu małżonka na OIOM </w:t>
            </w:r>
            <w:r w:rsidRPr="00E476D8">
              <w:rPr>
                <w:rFonts w:asciiTheme="majorHAnsi" w:hAnsiTheme="majorHAnsi" w:cstheme="majorHAnsi"/>
                <w:b/>
              </w:rPr>
              <w:t xml:space="preserve">nie są </w:t>
            </w:r>
            <w:r w:rsidRPr="00E476D8">
              <w:rPr>
                <w:rFonts w:asciiTheme="majorHAnsi" w:hAnsiTheme="majorHAnsi" w:cstheme="majorHAnsi"/>
              </w:rPr>
              <w:t>świadczeniem jednorazowym. Są to kwoty wypłacane za każdy dzień pobytu</w:t>
            </w:r>
            <w:r>
              <w:rPr>
                <w:rFonts w:asciiTheme="majorHAnsi" w:hAnsiTheme="majorHAnsi" w:cstheme="majorHAnsi"/>
              </w:rPr>
              <w:t xml:space="preserve"> maksymalnie przez okres 7 dni</w:t>
            </w:r>
            <w:r w:rsidRPr="00E476D8">
              <w:rPr>
                <w:rFonts w:asciiTheme="majorHAnsi" w:hAnsiTheme="majorHAnsi" w:cstheme="majorHAnsi"/>
              </w:rPr>
              <w:t>.</w:t>
            </w:r>
          </w:p>
          <w:p w:rsidR="00F52AC4" w:rsidRPr="00E476D8" w:rsidRDefault="00F52AC4" w:rsidP="00F52AC4">
            <w:pPr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F52AC4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 Załączniku nr 1 do SIWZ część III ust. 20 Zamawiający wskazał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definicję niezdolności do pracy i samodzielnej egzystencji - nazwa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zdarzenia zawiera dwa elementy niezdolność do pracy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(jakąkolwiek) i niezdolność do samodzielnej egzystencji. Definicja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opisuje niezdolność do pracy jako całkowitą i trwałą bez opisu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niezdolności do samodzielnej egzystencji, czy też ma być trwała.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Dowodem ma być orzeczenie jedynie o niezdolności do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samodzielnej egzystencji. W związku z tym, że definicja nie jest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spójna, Wykonawca prosi o potwierdzenie, czy Zamawiający </w:t>
            </w:r>
          </w:p>
          <w:p w:rsidR="00F52AC4" w:rsidRPr="00E476D8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zaakceptuje poniższe doprecyzowanie:</w:t>
            </w:r>
          </w:p>
          <w:p w:rsidR="00F52AC4" w:rsidRPr="00E476D8" w:rsidRDefault="00F52AC4" w:rsidP="00F52AC4">
            <w:pPr>
              <w:ind w:left="284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i/>
                <w:iCs/>
              </w:rPr>
              <w:t xml:space="preserve">Niezdolność do pracy i samodzielnej egzystencji - całkowita trwała niezdolność do wykonywania jakiejkolwiek pracy zawodowej </w:t>
            </w:r>
            <w:r w:rsidRPr="00E476D8">
              <w:rPr>
                <w:rFonts w:asciiTheme="majorHAnsi" w:hAnsiTheme="majorHAnsi" w:cstheme="majorHAnsi"/>
                <w:i/>
                <w:iCs/>
                <w:u w:val="single"/>
              </w:rPr>
              <w:t>oraz niezdolność do samodzielnej egzystencji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będąca następstwem nieszczęśliwego wypadku lub choroby zaistniałych w okresie odpowiedzialności Ubezpieczyciela powodujące wydanie przez właściwego lekarza orzecznika lub komisję lekarską prawomocnego orzeczenia lub decyzji organu rentowego stwierdzających </w:t>
            </w:r>
            <w:r w:rsidRPr="00E476D8">
              <w:rPr>
                <w:rFonts w:asciiTheme="majorHAnsi" w:hAnsiTheme="majorHAnsi" w:cstheme="majorHAnsi"/>
                <w:i/>
                <w:iCs/>
                <w:u w:val="single"/>
              </w:rPr>
              <w:t>całkowitą trwałą niezdolność do wykonywania jakiejkolwiek pracy zawodowej oraz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niezdolność do samodzielnej egzystencji ubezpieczonego.</w:t>
            </w: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Pr="00E476D8" w:rsidRDefault="00F52AC4" w:rsidP="00F52AC4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wyraża zgodę na powyższe doprecyzowanie</w:t>
            </w:r>
          </w:p>
          <w:p w:rsidR="00F52AC4" w:rsidRDefault="00F52AC4" w:rsidP="00F52AC4">
            <w:pPr>
              <w:rPr>
                <w:rFonts w:asciiTheme="majorHAnsi" w:hAnsiTheme="majorHAnsi" w:cstheme="majorHAnsi"/>
              </w:rPr>
            </w:pP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C7556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56" w:rsidRDefault="00F52AC4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Załącznik nr 1 do SIWZ część III ust. 21 (definicje poważnych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zachorowań) – definicja zawału mięśnia sercowego. Wykonawca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prosi o potwierdzenie, czy wszystkie warunki wymienione po 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przecinkach w zdaniu drugim definicji mają wystąpić łącznie?</w:t>
            </w:r>
          </w:p>
          <w:p w:rsidR="00F52AC4" w:rsidRDefault="00F52AC4" w:rsidP="00F52AC4">
            <w:pPr>
              <w:ind w:left="284" w:hanging="284"/>
              <w:rPr>
                <w:rFonts w:asciiTheme="majorHAnsi" w:hAnsiTheme="majorHAnsi" w:cstheme="majorHAnsi"/>
              </w:rPr>
            </w:pPr>
          </w:p>
          <w:p w:rsidR="003C7556" w:rsidRPr="00C4369D" w:rsidRDefault="003C7556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C4" w:rsidRDefault="00F52AC4" w:rsidP="00F52AC4">
            <w:pPr>
              <w:spacing w:after="160" w:line="259" w:lineRule="auto"/>
              <w:contextualSpacing/>
              <w:jc w:val="both"/>
            </w:pPr>
            <w:r>
              <w:t>Zamawiający informuję, że definicja zawału mięśnia sercowego opisana jest w Załączniku nr 1 do SIWZ część III ust 2 (poważne zachorowania ubezpieczonego) i brzmi następująco:</w:t>
            </w:r>
          </w:p>
          <w:p w:rsidR="00F52AC4" w:rsidRDefault="00F52AC4" w:rsidP="00F52AC4">
            <w:pPr>
              <w:spacing w:after="160" w:line="259" w:lineRule="auto"/>
              <w:contextualSpacing/>
              <w:jc w:val="both"/>
            </w:pPr>
          </w:p>
          <w:p w:rsidR="00F52AC4" w:rsidRPr="00690F04" w:rsidRDefault="00F52AC4" w:rsidP="00F52AC4">
            <w:pPr>
              <w:autoSpaceDE w:val="0"/>
              <w:autoSpaceDN w:val="0"/>
              <w:adjustRightInd w:val="0"/>
              <w:contextualSpacing/>
              <w:jc w:val="both"/>
            </w:pPr>
            <w:r w:rsidRPr="005765B8">
              <w:rPr>
                <w:rFonts w:cs="StoneSansPl"/>
                <w:b/>
              </w:rPr>
              <w:t>Zawał mięśnia sercowego -</w:t>
            </w:r>
            <w:r w:rsidRPr="005765B8">
              <w:rPr>
                <w:rFonts w:cs="StoneSansPl"/>
              </w:rPr>
              <w:t xml:space="preserve"> Martwica części mięśnia sercowego w następstwie nagłego przerwania przepływu krwi przez jedną lub kilkatętnic wieńcowych. Diagnoza powinna w dokumentacji zawierać opis </w:t>
            </w:r>
            <w:r w:rsidRPr="005765B8">
              <w:rPr>
                <w:rFonts w:cs="StoneSansPl"/>
              </w:rPr>
              <w:lastRenderedPageBreak/>
              <w:t>typowych bólów w klatce piersiowej, wyników badań laboratoryjnych specyficznych dla mięśnia sercowego odbiegających od wartości prawidłowych(np. troponina, CKMB) i ich typowej ewolucji w czasie oraz charakterystycznych dla ostrego zawału serca zmian EKG (nowo powstałe uniesienie lub obniżenie odcinka ST-T, odwrócenie załamka T,nowe patologiczne załamki Q lub nowo powstały blok lewej odnogi pęczka Hisa).</w:t>
            </w:r>
          </w:p>
          <w:p w:rsidR="00F52AC4" w:rsidRPr="00690F04" w:rsidRDefault="00F52AC4" w:rsidP="00F52AC4">
            <w:pPr>
              <w:spacing w:after="160" w:line="259" w:lineRule="auto"/>
              <w:contextualSpacing/>
              <w:jc w:val="both"/>
            </w:pPr>
          </w:p>
          <w:p w:rsidR="00F52AC4" w:rsidRDefault="00F52AC4" w:rsidP="00F52A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potwierdza, że wszystkie warunki wymienione w zdaniu drugim definicji muszą wystąpić łącznie.</w:t>
            </w:r>
          </w:p>
          <w:p w:rsidR="003C7556" w:rsidRPr="007D0D1D" w:rsidRDefault="003C7556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F52AC4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Default="00E32F01" w:rsidP="00E32F01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Załącznik nr 1 do SIWZ część III ust. 21 (definicje poważnych </w:t>
            </w:r>
          </w:p>
          <w:p w:rsidR="00E32F01" w:rsidRDefault="00E32F01" w:rsidP="00E32F01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zachorowań) – definicja nowotworu. Czy w ramach tej definicji </w:t>
            </w:r>
          </w:p>
          <w:p w:rsidR="00E32F01" w:rsidRDefault="00E32F01" w:rsidP="00E32F01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zaakceptuje, że z zakresu ubezpieczenia zostają </w:t>
            </w:r>
          </w:p>
          <w:p w:rsidR="00E32F01" w:rsidRPr="00E476D8" w:rsidRDefault="00E32F01" w:rsidP="00E32F01">
            <w:pPr>
              <w:ind w:left="284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wyłączone:</w:t>
            </w:r>
          </w:p>
          <w:p w:rsidR="00E32F01" w:rsidRPr="00E476D8" w:rsidRDefault="00E32F01" w:rsidP="00E32F01">
            <w:pPr>
              <w:ind w:left="568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a) wszystkie nowotwory skóry poza czerniakiem zło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śliwym, </w:t>
            </w:r>
          </w:p>
          <w:p w:rsidR="00E32F01" w:rsidRPr="00E476D8" w:rsidRDefault="00E32F01" w:rsidP="00E32F01">
            <w:pPr>
              <w:ind w:left="568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b) wszystkie guzy, gdzie po badaniu histopatologicz</w:t>
            </w:r>
            <w:r w:rsidRPr="00E476D8">
              <w:rPr>
                <w:rFonts w:asciiTheme="majorHAnsi" w:hAnsiTheme="majorHAnsi" w:cstheme="majorHAnsi"/>
              </w:rPr>
              <w:softHyphen/>
              <w:t xml:space="preserve">nym stwierdzono stan przednowotworowy lub przedinwazyjny, </w:t>
            </w:r>
          </w:p>
          <w:p w:rsidR="00E32F01" w:rsidRPr="00E476D8" w:rsidRDefault="00E32F01" w:rsidP="00E32F01">
            <w:pPr>
              <w:ind w:left="568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c) nowotwory wykazujące zmiany typu carcinoma in situ, </w:t>
            </w:r>
          </w:p>
          <w:p w:rsidR="00E32F01" w:rsidRPr="00E476D8" w:rsidRDefault="00E32F01" w:rsidP="00E32F01">
            <w:pPr>
              <w:ind w:left="568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d) choroba Hodgkina w pierwszym stadium, </w:t>
            </w:r>
          </w:p>
          <w:p w:rsidR="00E32F01" w:rsidRDefault="00E32F01" w:rsidP="00E32F01">
            <w:pPr>
              <w:ind w:left="568" w:hanging="284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e) nowotwory będące objawem choroby AIDS lub zakażenia wirusem HIV?</w:t>
            </w:r>
          </w:p>
          <w:p w:rsidR="00E32F01" w:rsidRDefault="00E32F01" w:rsidP="00E32F01">
            <w:pPr>
              <w:rPr>
                <w:rFonts w:asciiTheme="majorHAnsi" w:hAnsiTheme="majorHAnsi" w:cstheme="majorHAnsi"/>
              </w:rPr>
            </w:pPr>
          </w:p>
          <w:p w:rsidR="00F52AC4" w:rsidRPr="00C4369D" w:rsidRDefault="00F52AC4" w:rsidP="00E32F0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F111E8" w:rsidP="00E32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Zamawiający wyraża zgodę</w:t>
            </w:r>
            <w:r w:rsidR="00E32F01" w:rsidRPr="00E476D8">
              <w:rPr>
                <w:rFonts w:asciiTheme="majorHAnsi" w:hAnsiTheme="majorHAnsi" w:cstheme="majorHAnsi"/>
              </w:rPr>
              <w:t xml:space="preserve"> na wprowadzenie powższych wyłączeń</w:t>
            </w:r>
            <w:r w:rsidR="00E32F01">
              <w:rPr>
                <w:rFonts w:asciiTheme="majorHAnsi" w:hAnsiTheme="majorHAnsi" w:cstheme="majorHAnsi"/>
              </w:rPr>
              <w:t xml:space="preserve"> odpowiedzialności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  <w:p w:rsidR="00E32F01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  <w:lang w:eastAsia="pl-PL"/>
              </w:rPr>
            </w:pPr>
            <w:r w:rsidRPr="00E476D8">
              <w:rPr>
                <w:rFonts w:asciiTheme="majorHAnsi" w:hAnsiTheme="majorHAnsi" w:cstheme="majorHAnsi"/>
              </w:rPr>
              <w:t>Załącznik nr 1 do SIWZ część III ust. 21 (definicje poważnych zachorowań) - c</w:t>
            </w:r>
            <w:r w:rsidRPr="00E476D8">
              <w:rPr>
                <w:rFonts w:asciiTheme="majorHAnsi" w:hAnsiTheme="majorHAnsi" w:cstheme="majorHAnsi"/>
                <w:lang w:eastAsia="pl-PL"/>
              </w:rPr>
              <w:t>zy Zamawiający zaakceptuje nw. definicję sepsy, zgodną z owu Wykonawcy: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Sepsa - </w:t>
            </w:r>
            <w:r w:rsidRPr="00E476D8">
              <w:rPr>
                <w:rFonts w:asciiTheme="majorHAnsi" w:hAnsiTheme="majorHAnsi" w:cstheme="majorHAnsi"/>
                <w:i/>
                <w:iCs/>
              </w:rPr>
              <w:t>tylko taka, która oznacza uogólnioną reakcję zapalną, powstającą w przebiegu zakażenia menin</w:t>
            </w:r>
            <w:r w:rsidRPr="00E476D8">
              <w:rPr>
                <w:rFonts w:asciiTheme="majorHAnsi" w:hAnsiTheme="majorHAnsi" w:cstheme="majorHAnsi"/>
                <w:i/>
                <w:iCs/>
              </w:rPr>
              <w:softHyphen/>
              <w:t>gokokowego lub pneumokokowego, powikłaną nie</w:t>
            </w:r>
            <w:r w:rsidRPr="00E476D8">
              <w:rPr>
                <w:rFonts w:asciiTheme="majorHAnsi" w:hAnsiTheme="majorHAnsi" w:cstheme="majorHAnsi"/>
                <w:i/>
                <w:iCs/>
              </w:rPr>
              <w:softHyphen/>
              <w:t>wydolnością wielonarządową; przez niewydolność wielonarządową rozumie się stan, w którym dochodzi do nieprawidłowego działania dwóch lub więcej narzą</w:t>
            </w:r>
            <w:r w:rsidRPr="00E476D8">
              <w:rPr>
                <w:rFonts w:asciiTheme="majorHAnsi" w:hAnsiTheme="majorHAnsi" w:cstheme="majorHAnsi"/>
                <w:i/>
                <w:iCs/>
              </w:rPr>
              <w:softHyphen/>
              <w:t>dów lub układów, do których zaliczamy ośrodkowy układ nerwowy, układ krążenia, układ oddechowy, układ krwiotwórczy, nerki, wątrobę?</w:t>
            </w:r>
          </w:p>
          <w:p w:rsidR="00E32F01" w:rsidRDefault="00E32F01" w:rsidP="00E32F01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nie wyraża zgody na wprowadzenie powyższego zapisu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bCs/>
                <w:i/>
                <w:iCs/>
              </w:rPr>
              <w:t>Załącznik nr 3 do SIWZ § 3 pkt 1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Podstawą do naliczania składki będzie comiesięczny, imienny wykaz osób ubezpieczonych sporządzony przez Zamawiającego.</w:t>
            </w:r>
          </w:p>
          <w:p w:rsidR="00F52AC4" w:rsidRPr="00C4369D" w:rsidRDefault="00E32F01" w:rsidP="00E32F01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476D8">
              <w:rPr>
                <w:rFonts w:asciiTheme="majorHAnsi" w:hAnsiTheme="majorHAnsi" w:cstheme="majorHAnsi"/>
              </w:rPr>
              <w:t>Czy Zamawiający zgodzi się, aby obsługa ubezpieczenia była realizowana elektronicznie przy wykorzystaniu systemu, który Wykonawca zobowiązuje się udostępnić bezpłatnie Zamawiającemu? Wówczas ewidencja danych osób przystępujących do ubezpieczenia jak i występujących z ubezpieczenia odbywałaby się w w/w systemie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wyraża zgodę na obsługę elektroniczna przy wykorzystaniu systemu, który Wykonawca zobowiązuje się udostępnić bezpłatnie Zamawiającemu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bCs/>
                <w:i/>
                <w:iCs/>
              </w:rPr>
              <w:t>Załącznik nr 3 do SIWZ § 3 pkt 3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Za datę opłacenia składki ubezpieczeniowej lub jej raty uznaje się datę stempla bankowego lub pocztowego uwidocznioną w przelewie bankowym lub pocztowym dokonanej zapłaty o ile stan środków na rachunku bankowym </w:t>
            </w:r>
            <w:r w:rsidRPr="00E476D8">
              <w:rPr>
                <w:rFonts w:asciiTheme="majorHAnsi" w:hAnsiTheme="majorHAnsi" w:cstheme="majorHAnsi"/>
                <w:i/>
                <w:iCs/>
              </w:rPr>
              <w:lastRenderedPageBreak/>
              <w:t>ubezpieczającego pozwalał na zrealizowanie płatności a w przypadku przelewu elektronicznego datę złożenia polecenia przelewu.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 nawiązaniu do powyższego zapisu oraz wskazanego terminu przekazania miesięcznych składek w załączniku nr 3 do SIWZ § 3 pkt 2 mówiącego, że zapłata nastąpi do ostatniego dnia miesiąca, za który składka jest należna, czy Zamawiający zgodzi się na modyfikację zapisu załącznika nr 3 do SIWZ § 3 pkt 3 na następujący: </w:t>
            </w:r>
            <w:r w:rsidRPr="00E476D8">
              <w:rPr>
                <w:rFonts w:asciiTheme="majorHAnsi" w:hAnsiTheme="majorHAnsi" w:cstheme="majorHAnsi"/>
                <w:i/>
                <w:iCs/>
              </w:rPr>
              <w:t>Składkę uważa się za opłaconą z chwilą uznania rachunku bankowego wskazanego przez Wykonawcę</w:t>
            </w:r>
            <w:r w:rsidRPr="00E476D8">
              <w:rPr>
                <w:rFonts w:asciiTheme="majorHAnsi" w:hAnsiTheme="majorHAnsi" w:cstheme="majorHAnsi"/>
              </w:rPr>
              <w:t>. Taki zapis zapewni prawidłową obsługę i nie spowoduje opóźnień w wypłacie świadczeń dla wszystkich ubezpieczonych w tej grupie.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lastRenderedPageBreak/>
              <w:t>Zamawiający nie wyraża zgody na wprowadzenie powyższego zapisu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  <w:i/>
                <w:iCs/>
              </w:rPr>
            </w:pPr>
            <w:r w:rsidRPr="00E476D8">
              <w:rPr>
                <w:rFonts w:asciiTheme="majorHAnsi" w:hAnsiTheme="majorHAnsi" w:cstheme="majorHAnsi"/>
                <w:bCs/>
                <w:i/>
                <w:iCs/>
              </w:rPr>
              <w:t>Załącznik nr 3 do SIWZ § 3 pkt 4</w:t>
            </w:r>
            <w:r w:rsidRPr="00E476D8">
              <w:rPr>
                <w:rFonts w:asciiTheme="majorHAnsi" w:hAnsiTheme="majorHAnsi" w:cstheme="majorHAnsi"/>
                <w:i/>
                <w:iCs/>
              </w:rPr>
              <w:t xml:space="preserve"> Brak wpłaty składki w terminie przewidzianym powyżej nie spowoduje wygaśnięcia (rozwiązania) umowy ubezpieczenia ani ograniczenia ochrony ubezpieczeniowej. Wykonawca w takim wypadku wezwie Zamawiającego do uzupełnienia zaległości, wskazując co najmniej 14-dniowy dodatkowy termin płatności z równoczesnym poinformowaniem o skutku nieprzekazania składki.</w:t>
            </w:r>
          </w:p>
          <w:p w:rsidR="00E32F01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Czy Zamawiający zgodzi się, aby powyższy zapis nie odnosił się do pierwszej składki, której wpłata w terminie jest niezbędna do prawidłowego nadania początku odpowiedzialności oraz czy Zamawiający zgodzi się rozszerzyć zapis na następujący: Brak wpłaty składki w terminie przewidzianym powyżej tj. do ostatniego dnia miesiąca, za który składka jest należna, nie spowoduje wygaśnięcia (rozwiązania) umowy ubezpieczenia ani ograniczenia ochrony ubezpieczeniowej. W przypadku braku składki do końca miesiąca, odpowiedzialność na polisie zostaje zawieszona, a Wykonawca w takim przypadku wzywa Zamawiającego do uzupełnienia zaległości, wskazując co najmniej 14-dniowy dodatkowy termin zapłaty składki. Po uregulowaniu zaległej składki ochrona zostaje wznowiona i ubezpieczyciel wypłaca świadczenia za okres zawieszenia.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nie wyraża zgody na wprowadzenie powyższego zapisu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Default="00E32F01" w:rsidP="00E32F01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E476D8">
              <w:rPr>
                <w:rFonts w:asciiTheme="majorHAnsi" w:hAnsiTheme="majorHAnsi" w:cstheme="majorHAnsi"/>
              </w:rPr>
              <w:t xml:space="preserve">SIWZ str. 4 , punkt 7.3 c – Czy Zamawiający dopuszcza również możliwość złożenia pełnomocnictwa w formie kopii poświadczonej za zgodność  z oryginałem przez notariusza, która </w:t>
            </w:r>
            <w:r w:rsidRPr="00E476D8">
              <w:rPr>
                <w:rFonts w:asciiTheme="majorHAnsi" w:hAnsiTheme="majorHAnsi" w:cstheme="majorHAnsi"/>
                <w:shd w:val="clear" w:color="auto" w:fill="FFFFFF"/>
              </w:rPr>
              <w:t>ma walor oryginału.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dopuszcza możliwość złożenia pełnomocnictwa w formie kopii poświadczonej za zgodność z oryginałem przez notariusza, która ma walor oryginału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SIWZ str. 8, punkt 13.2 – Opis sposobu wyliczania ceny 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Zgodnie z w/w punktem cenę oferty stanowi suma jednostkowych składek ubezpieczeniowych miesięcznych za jednego ubezpieczonego z trzech wariantów. W Formularzu ofertowym wpisywane są natomiast składki za 1 ubezpieczonego na każdy wariant oddzielnie. Wykonawca prosi  o potwierdzenie czy faktyczna cena oferty oceniana  wg wzoru str. 9 SIWZ  to suma trzech składek za każdy wariant np. przy założeniu składek maksymalnych cena wynosi 54zł +65 zł+80zł= 199zł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potwierdza interpretację Wykonawcy. Faktyczna cena oferty oceniana wg wzoru to suma trzech składek za każdy wariant.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SIWZ, str. 9 – sposób wyliczania wartości „Z”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 związku z faktem, że oferta zawiera 3 warianty, a  zaoferowana wartość świadczenia może zostać na poziomie minimalnym albo można zaproponować wyższą wartość świadczenia w jednym, dwóch lub trzech wariantach  -dotyczy to każdego świadczenia, natomiast w  SIWZ nie ma opisanego sposobu wyliczania punktów w przypadku jeśli dany Wykonawca podwyższy wartość </w:t>
            </w:r>
            <w:r w:rsidRPr="00E476D8">
              <w:rPr>
                <w:rFonts w:asciiTheme="majorHAnsi" w:hAnsiTheme="majorHAnsi" w:cstheme="majorHAnsi"/>
              </w:rPr>
              <w:lastRenderedPageBreak/>
              <w:t xml:space="preserve">świadczenia w wariancie I, natomiast  to samo świadczenie drugi Wykonawca podwyższy w wariancie II Wykonawca prosi o potwierdzenie czy będą sumowane kwoty świadczeń ze wszystkich trzech wariantów?  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lastRenderedPageBreak/>
              <w:t>Zamawiający potwierdza interpretację Wykonawcy.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476D8">
              <w:rPr>
                <w:rFonts w:asciiTheme="majorHAnsi" w:hAnsiTheme="majorHAnsi" w:cstheme="majorHAnsi"/>
              </w:rPr>
              <w:t>Kwoty</w:t>
            </w:r>
            <w:r>
              <w:rPr>
                <w:rFonts w:asciiTheme="majorHAnsi" w:hAnsiTheme="majorHAnsi" w:cstheme="majorHAnsi"/>
              </w:rPr>
              <w:t xml:space="preserve"> poszczególnych </w:t>
            </w:r>
            <w:r w:rsidRPr="00E476D8">
              <w:rPr>
                <w:rFonts w:asciiTheme="majorHAnsi" w:hAnsiTheme="majorHAnsi" w:cstheme="majorHAnsi"/>
              </w:rPr>
              <w:t xml:space="preserve"> świadczeń będą sumowane ze wszystkich trzech wariantów</w:t>
            </w:r>
            <w:r>
              <w:rPr>
                <w:rFonts w:asciiTheme="majorHAnsi" w:hAnsiTheme="majorHAnsi" w:cstheme="majorHAnsi"/>
              </w:rPr>
              <w:t xml:space="preserve"> i mnożone przez wagę punktową im przypisaną</w:t>
            </w:r>
            <w:r w:rsidRPr="00E476D8">
              <w:rPr>
                <w:rFonts w:asciiTheme="majorHAnsi" w:hAnsiTheme="majorHAnsi" w:cstheme="majorHAnsi"/>
              </w:rPr>
              <w:t>.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SIWZ pkt 8.1 oraz  6.1.2.b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Zgodnie z wymogiem złożenia razem z ofertą wypełnionego Jednolitego Europejskiego Dokumentu Zamówienia (JEDZ) Wykonawca prosi o potwierdzenie,  które sekcje  w/w dokumentu są obligatoryjne do wypełnienia przez Wykonawcę.</w:t>
            </w:r>
          </w:p>
          <w:p w:rsidR="00F52AC4" w:rsidRPr="00C4369D" w:rsidRDefault="00F52AC4" w:rsidP="001C5630">
            <w:pPr>
              <w:tabs>
                <w:tab w:val="left" w:pos="709"/>
              </w:tabs>
              <w:suppressAutoHyphens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Zamawiający wskazuje, że w przedmiotowym postępowaniu Wykonawca zobowiązany jest przedstawić dokument JEDZ zawierający informacje adekwatne do w treści SIWZ.</w:t>
            </w:r>
            <w:r>
              <w:rPr>
                <w:rFonts w:asciiTheme="majorHAnsi" w:hAnsiTheme="majorHAnsi" w:cstheme="majorHAnsi"/>
              </w:rPr>
              <w:t xml:space="preserve"> W</w:t>
            </w:r>
            <w:r w:rsidRPr="00E476D8">
              <w:rPr>
                <w:rFonts w:asciiTheme="majorHAnsi" w:hAnsiTheme="majorHAnsi" w:cstheme="majorHAnsi"/>
              </w:rPr>
              <w:t xml:space="preserve"> JEDZ </w:t>
            </w:r>
            <w:r>
              <w:rPr>
                <w:rFonts w:asciiTheme="majorHAnsi" w:hAnsiTheme="majorHAnsi" w:cstheme="majorHAnsi"/>
              </w:rPr>
              <w:t>W</w:t>
            </w:r>
            <w:r w:rsidRPr="00E476D8">
              <w:rPr>
                <w:rFonts w:asciiTheme="majorHAnsi" w:hAnsiTheme="majorHAnsi" w:cstheme="majorHAnsi"/>
              </w:rPr>
              <w:t>ykonawca powinien obligatoryjnie wypełnić: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1) </w:t>
            </w:r>
            <w:r w:rsidRPr="00E476D8">
              <w:rPr>
                <w:rFonts w:asciiTheme="majorHAnsi" w:hAnsiTheme="majorHAnsi" w:cstheme="majorHAnsi"/>
                <w:b/>
              </w:rPr>
              <w:t>Część II, sekcja A i B</w:t>
            </w:r>
            <w:r w:rsidRPr="00E476D8">
              <w:rPr>
                <w:rFonts w:asciiTheme="majorHAnsi" w:hAnsiTheme="majorHAnsi" w:cstheme="majorHAnsi"/>
              </w:rPr>
              <w:t xml:space="preserve"> - informacje na temat Wykonawcy i jego przedstawicieli, 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2) </w:t>
            </w:r>
            <w:r w:rsidRPr="00E476D8">
              <w:rPr>
                <w:rFonts w:asciiTheme="majorHAnsi" w:hAnsiTheme="majorHAnsi" w:cstheme="majorHAnsi"/>
                <w:b/>
              </w:rPr>
              <w:t>Część II, sekcja A</w:t>
            </w:r>
            <w:r w:rsidRPr="00E476D8">
              <w:rPr>
                <w:rFonts w:asciiTheme="majorHAnsi" w:hAnsiTheme="majorHAnsi" w:cstheme="majorHAnsi"/>
              </w:rPr>
              <w:t xml:space="preserve"> - informacje o częściach zamówienia, które zostaną zrealizowane przez każdego z Wykonawców w przypadku udziału wykonawcy w postępowaniu wspólnie z innymi wykonawcami,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3) </w:t>
            </w:r>
            <w:r w:rsidRPr="00E476D8">
              <w:rPr>
                <w:rFonts w:asciiTheme="majorHAnsi" w:hAnsiTheme="majorHAnsi" w:cstheme="majorHAnsi"/>
                <w:b/>
              </w:rPr>
              <w:t>Część II, sekcja C</w:t>
            </w:r>
            <w:r w:rsidRPr="00E476D8">
              <w:rPr>
                <w:rFonts w:asciiTheme="majorHAnsi" w:hAnsiTheme="majorHAnsi" w:cstheme="majorHAnsi"/>
              </w:rPr>
              <w:t xml:space="preserve"> - informację o częściach zamówienia, których wykonanie Wykonawca zamierza powierzyć tym podmiotom wraz z podaniem firm tych podmiotów w przypadku, gdy Wykonawca polega na zdolności innych podmiotów, na zasadach określonych w art. 22a ust. 1 ustawy PZP, a podmioty te zrealizują część zamówienia,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4) </w:t>
            </w:r>
            <w:r w:rsidRPr="00E476D8">
              <w:rPr>
                <w:rFonts w:asciiTheme="majorHAnsi" w:hAnsiTheme="majorHAnsi" w:cstheme="majorHAnsi"/>
                <w:b/>
              </w:rPr>
              <w:t>Część II, sekcja D</w:t>
            </w:r>
            <w:r w:rsidRPr="00E476D8">
              <w:rPr>
                <w:rFonts w:asciiTheme="majorHAnsi" w:hAnsiTheme="majorHAnsi" w:cstheme="majorHAnsi"/>
              </w:rPr>
              <w:t xml:space="preserve"> - informacje dotyczące podwykonawstwa,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5) </w:t>
            </w:r>
            <w:r w:rsidRPr="00E476D8">
              <w:rPr>
                <w:rFonts w:asciiTheme="majorHAnsi" w:hAnsiTheme="majorHAnsi" w:cstheme="majorHAnsi"/>
                <w:b/>
              </w:rPr>
              <w:t>Część III, sekcje A-D</w:t>
            </w:r>
            <w:r w:rsidRPr="00E476D8">
              <w:rPr>
                <w:rFonts w:asciiTheme="majorHAnsi" w:hAnsiTheme="majorHAnsi" w:cstheme="majorHAnsi"/>
              </w:rPr>
              <w:t xml:space="preserve"> - informacje dla potwierdzenia braku istnienia podstaw                                      do wykluczenia wskazanych w SIWZ, 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6) </w:t>
            </w:r>
            <w:r w:rsidRPr="00E476D8">
              <w:rPr>
                <w:rFonts w:asciiTheme="majorHAnsi" w:hAnsiTheme="majorHAnsi" w:cstheme="majorHAnsi"/>
                <w:b/>
              </w:rPr>
              <w:t>Część IV sekcja A</w:t>
            </w:r>
            <w:r w:rsidRPr="00E476D8">
              <w:rPr>
                <w:rFonts w:asciiTheme="majorHAnsi" w:hAnsiTheme="majorHAnsi" w:cstheme="majorHAnsi"/>
              </w:rPr>
              <w:t xml:space="preserve"> - informacje konieczne dla potwierdzenia spełnienia warunków udziału                              w postępowaniu określonych przez Zamawiającego,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7) </w:t>
            </w:r>
            <w:r w:rsidRPr="00E476D8">
              <w:rPr>
                <w:rFonts w:asciiTheme="majorHAnsi" w:hAnsiTheme="majorHAnsi" w:cstheme="majorHAnsi"/>
                <w:b/>
              </w:rPr>
              <w:t>Część VI</w:t>
            </w:r>
            <w:r w:rsidRPr="00E476D8">
              <w:rPr>
                <w:rFonts w:asciiTheme="majorHAnsi" w:hAnsiTheme="majorHAnsi" w:cstheme="majorHAnsi"/>
              </w:rPr>
              <w:t xml:space="preserve"> - oświadczenia końcowe.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Wykonawca nie jest zobowiązany do przedstawienia informacji dotyczącej sytuacji ekonomicznej i finansowej, zdolności technicznej oraz systemu zapewnienia jakości i normy zarządzania środowiskowego (Część IV, sekcje B-D). 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Zamawiający nie wprowadza ograniczeń dotyczących liczby kandydatów ubiegających się                       </w:t>
            </w:r>
            <w:r w:rsidRPr="00E476D8">
              <w:rPr>
                <w:rFonts w:asciiTheme="majorHAnsi" w:hAnsiTheme="majorHAnsi" w:cstheme="majorHAnsi"/>
              </w:rPr>
              <w:lastRenderedPageBreak/>
              <w:t>o zamówienie, w związku z tym nie jest konieczne wypełnienie Części V.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 xml:space="preserve">Wykonawca, który powołuje się na zasoby innych podmiotów, w celu wykazania braku istnienia wobec nich podstaw wykluczenia oraz spełniania, w zakresie, w jakim powołuje się na ich zasoby, warunków udziału w postępowaniu składa także JEDZ dotyczący tych podmiotów. </w:t>
            </w:r>
          </w:p>
          <w:p w:rsidR="00E32F01" w:rsidRPr="00E476D8" w:rsidRDefault="00E32F01" w:rsidP="00E32F01">
            <w:pPr>
              <w:jc w:val="both"/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W przypadku wspólnego ubiegania się o zamówienie przez Wykonawców, JEDZ składa każdy z Wykonawców wspólnie ubiegających się o zamówienie. JEDZ potwierdza spełnianie warunków udziału w postępowaniu oraz brak podstaw wykluczenia w zakresie, w którym każdy z Wykonawców wykazuje spełnianie warunków udziału w postępowaniu oraz brak podstaw wykluczenia.</w:t>
            </w: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52AC4" w:rsidRPr="007D0D1D" w:rsidTr="00215D39">
        <w:trPr>
          <w:trHeight w:val="8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C4" w:rsidRDefault="00E32F01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Zgodnie z art. 96.3 ustawy PZP proszę o udostępnienie protokołu z  postępowania ZP-PN-sekcja 4-wskazanie osób wykonujących czynności związanych z przygotowaniem i przeprowadzeniem postępowania o udzielenie zamówienie.</w:t>
            </w:r>
          </w:p>
          <w:p w:rsidR="00F52AC4" w:rsidRPr="00C4369D" w:rsidRDefault="00F52AC4" w:rsidP="00E32F0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01" w:rsidRDefault="00E32F01" w:rsidP="00E32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Osoby uczestniczące w czynnościach związanych z przygotowaniem i przeprowadzeniem postępowania oraz wchodzące w skład Komisji Przetargowej :</w:t>
            </w:r>
          </w:p>
          <w:p w:rsidR="00E32F01" w:rsidRDefault="00E32F01" w:rsidP="00E32F01">
            <w:pPr>
              <w:rPr>
                <w:rFonts w:asciiTheme="minorHAnsi" w:hAnsiTheme="minorHAnsi" w:cstheme="minorHAnsi"/>
              </w:rPr>
            </w:pPr>
            <w:r w:rsidRPr="00423A3C">
              <w:rPr>
                <w:rFonts w:asciiTheme="minorHAnsi" w:hAnsiTheme="minorHAnsi" w:cstheme="minorHAnsi"/>
              </w:rPr>
              <w:t xml:space="preserve">1.Przedstawiciel Związków Zawodowych - Jadwiga Szczygieł </w:t>
            </w:r>
            <w:r>
              <w:rPr>
                <w:rFonts w:asciiTheme="minorHAnsi" w:hAnsiTheme="minorHAnsi" w:cstheme="minorHAnsi"/>
              </w:rPr>
              <w:t>–</w:t>
            </w:r>
            <w:r w:rsidRPr="00423A3C">
              <w:rPr>
                <w:rFonts w:asciiTheme="minorHAnsi" w:hAnsiTheme="minorHAnsi" w:cstheme="minorHAnsi"/>
              </w:rPr>
              <w:t xml:space="preserve"> przewodniczący</w:t>
            </w:r>
          </w:p>
          <w:p w:rsidR="00E32F01" w:rsidRDefault="00E32F01" w:rsidP="00E32F01">
            <w:pPr>
              <w:rPr>
                <w:rFonts w:asciiTheme="minorHAnsi" w:hAnsiTheme="minorHAnsi" w:cstheme="minorHAnsi"/>
              </w:rPr>
            </w:pPr>
            <w:r w:rsidRPr="00423A3C">
              <w:rPr>
                <w:rFonts w:asciiTheme="minorHAnsi" w:hAnsiTheme="minorHAnsi" w:cstheme="minorHAnsi"/>
              </w:rPr>
              <w:t xml:space="preserve">2.Broker Ubezpieczeniowy </w:t>
            </w:r>
            <w:r>
              <w:rPr>
                <w:rFonts w:asciiTheme="minorHAnsi" w:hAnsiTheme="minorHAnsi" w:cstheme="minorHAnsi"/>
              </w:rPr>
              <w:t>–</w:t>
            </w:r>
            <w:r w:rsidRPr="00423A3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Grzegorz Sodo - </w:t>
            </w:r>
            <w:r w:rsidRPr="00423A3C">
              <w:rPr>
                <w:rFonts w:asciiTheme="minorHAnsi" w:hAnsiTheme="minorHAnsi" w:cstheme="minorHAnsi"/>
              </w:rPr>
              <w:t xml:space="preserve"> członek</w:t>
            </w:r>
          </w:p>
          <w:p w:rsidR="00E32F01" w:rsidRPr="00E32F01" w:rsidRDefault="00E32F01" w:rsidP="00E32F01">
            <w:pPr>
              <w:rPr>
                <w:rFonts w:asciiTheme="majorHAnsi" w:hAnsiTheme="majorHAnsi" w:cstheme="majorHAnsi"/>
              </w:rPr>
            </w:pPr>
            <w:r w:rsidRPr="00423A3C">
              <w:rPr>
                <w:rFonts w:asciiTheme="minorHAnsi" w:hAnsiTheme="minorHAnsi" w:cstheme="minorHAnsi"/>
              </w:rPr>
              <w:t>3.Aneta Tyrała - sekretarz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  <w:r w:rsidRPr="00E476D8">
              <w:rPr>
                <w:rFonts w:asciiTheme="majorHAnsi" w:hAnsiTheme="majorHAnsi" w:cstheme="majorHAnsi"/>
              </w:rPr>
              <w:t>Stosowne oświadczenia wymagane przepisami ustawy PZP zostaną złożone do protokołu</w:t>
            </w:r>
            <w:r>
              <w:rPr>
                <w:rFonts w:asciiTheme="majorHAnsi" w:hAnsiTheme="majorHAnsi" w:cstheme="majorHAnsi"/>
              </w:rPr>
              <w:t xml:space="preserve"> i udostępnione zainteresowanym.</w:t>
            </w:r>
          </w:p>
          <w:p w:rsidR="00E32F01" w:rsidRPr="00E476D8" w:rsidRDefault="00E32F01" w:rsidP="00E32F01">
            <w:pPr>
              <w:rPr>
                <w:rFonts w:asciiTheme="majorHAnsi" w:hAnsiTheme="majorHAnsi" w:cstheme="majorHAnsi"/>
              </w:rPr>
            </w:pPr>
          </w:p>
          <w:p w:rsidR="00F52AC4" w:rsidRPr="007D0D1D" w:rsidRDefault="00F52AC4" w:rsidP="004300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747DF" w:rsidRPr="002B65E3" w:rsidRDefault="008747DF" w:rsidP="002B65E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t xml:space="preserve">                                                                                                   </w:t>
      </w:r>
    </w:p>
    <w:p w:rsidR="00F111E8" w:rsidRPr="00E476D8" w:rsidRDefault="008747DF" w:rsidP="00F111E8">
      <w:pPr>
        <w:rPr>
          <w:rFonts w:asciiTheme="majorHAnsi" w:hAnsiTheme="majorHAnsi" w:cstheme="majorHAnsi"/>
        </w:rPr>
      </w:pPr>
      <w:r>
        <w:t xml:space="preserve">         </w:t>
      </w:r>
      <w:r w:rsidR="00F111E8" w:rsidRPr="00E476D8">
        <w:rPr>
          <w:rFonts w:asciiTheme="majorHAnsi" w:hAnsiTheme="majorHAnsi" w:cstheme="majorHAnsi"/>
        </w:rPr>
        <w:t>Pozostałe zapisy SIWZ nie ulegają zmianom.</w:t>
      </w:r>
    </w:p>
    <w:p w:rsidR="001C5630" w:rsidRDefault="008747DF" w:rsidP="008747DF">
      <w:pPr>
        <w:jc w:val="both"/>
      </w:pPr>
      <w:r>
        <w:t xml:space="preserve">                                                                              </w:t>
      </w:r>
    </w:p>
    <w:p w:rsidR="00E32F01" w:rsidRPr="00511258" w:rsidRDefault="001C5630" w:rsidP="008747DF">
      <w:pPr>
        <w:jc w:val="both"/>
        <w:rPr>
          <w:b/>
        </w:rPr>
      </w:pPr>
      <w:r w:rsidRPr="00511258">
        <w:rPr>
          <w:b/>
        </w:rPr>
        <w:t xml:space="preserve">                                                         </w:t>
      </w:r>
      <w:r w:rsidRPr="00511258">
        <w:rPr>
          <w:b/>
          <w:color w:val="FF0000"/>
        </w:rPr>
        <w:t xml:space="preserve">  </w:t>
      </w:r>
      <w:r w:rsidRPr="00511258">
        <w:rPr>
          <w:b/>
        </w:rPr>
        <w:t xml:space="preserve">                            </w:t>
      </w:r>
      <w:r w:rsidR="008747DF" w:rsidRPr="00511258">
        <w:rPr>
          <w:b/>
        </w:rPr>
        <w:t xml:space="preserve">    </w:t>
      </w:r>
      <w:r w:rsidR="00C4369D" w:rsidRPr="00511258">
        <w:rPr>
          <w:b/>
        </w:rPr>
        <w:t xml:space="preserve"> </w:t>
      </w:r>
      <w:r w:rsidR="008747DF" w:rsidRPr="00511258">
        <w:rPr>
          <w:b/>
        </w:rPr>
        <w:t>Dyrektor</w:t>
      </w:r>
      <w:r w:rsidR="00C4369D" w:rsidRPr="00511258">
        <w:rPr>
          <w:b/>
        </w:rPr>
        <w:t xml:space="preserve">                                                                                           </w:t>
      </w:r>
      <w:r w:rsidR="00E32F01" w:rsidRPr="00511258">
        <w:rPr>
          <w:b/>
        </w:rPr>
        <w:t xml:space="preserve">    </w:t>
      </w:r>
    </w:p>
    <w:p w:rsidR="008747DF" w:rsidRPr="00511258" w:rsidRDefault="00E32F01" w:rsidP="008747DF">
      <w:pPr>
        <w:jc w:val="both"/>
        <w:rPr>
          <w:b/>
        </w:rPr>
      </w:pPr>
      <w:r w:rsidRPr="00511258">
        <w:rPr>
          <w:b/>
        </w:rPr>
        <w:t xml:space="preserve">                                                                                            </w:t>
      </w:r>
      <w:r w:rsidR="008747DF" w:rsidRPr="00511258">
        <w:rPr>
          <w:b/>
        </w:rPr>
        <w:t xml:space="preserve">Szpitala  </w:t>
      </w:r>
    </w:p>
    <w:p w:rsidR="008747DF" w:rsidRPr="00511258" w:rsidRDefault="008747DF" w:rsidP="008747DF">
      <w:pPr>
        <w:jc w:val="both"/>
        <w:rPr>
          <w:b/>
        </w:rPr>
      </w:pPr>
      <w:r w:rsidRPr="00511258">
        <w:rPr>
          <w:b/>
        </w:rPr>
        <w:t xml:space="preserve">                                                             </w:t>
      </w:r>
      <w:r w:rsidR="00E32F01" w:rsidRPr="00511258">
        <w:rPr>
          <w:b/>
        </w:rPr>
        <w:t xml:space="preserve">                               </w:t>
      </w:r>
      <w:r w:rsidRPr="00511258">
        <w:rPr>
          <w:b/>
        </w:rPr>
        <w:t>Powiatowego w Zawierciu</w:t>
      </w:r>
    </w:p>
    <w:p w:rsidR="00511258" w:rsidRPr="00511258" w:rsidRDefault="00511258" w:rsidP="008747DF">
      <w:pPr>
        <w:jc w:val="both"/>
        <w:rPr>
          <w:b/>
        </w:rPr>
      </w:pPr>
    </w:p>
    <w:p w:rsidR="004300F4" w:rsidRPr="00511258" w:rsidRDefault="008747DF" w:rsidP="008747DF">
      <w:pPr>
        <w:jc w:val="both"/>
        <w:rPr>
          <w:b/>
        </w:rPr>
      </w:pPr>
      <w:r w:rsidRPr="00511258">
        <w:rPr>
          <w:b/>
        </w:rPr>
        <w:t xml:space="preserve">                                                                                        </w:t>
      </w:r>
      <w:r w:rsidR="00511258" w:rsidRPr="00511258">
        <w:rPr>
          <w:b/>
        </w:rPr>
        <w:t xml:space="preserve"> </w:t>
      </w:r>
      <w:r w:rsidRPr="00511258">
        <w:rPr>
          <w:b/>
        </w:rPr>
        <w:t xml:space="preserve">   </w:t>
      </w:r>
      <w:r w:rsidR="00E32F01" w:rsidRPr="00511258">
        <w:rPr>
          <w:b/>
        </w:rPr>
        <w:t>Anna Pilarczyk - Sprycha</w:t>
      </w:r>
    </w:p>
    <w:sectPr w:rsidR="004300F4" w:rsidRPr="00511258" w:rsidSect="000F74FD">
      <w:footerReference w:type="default" r:id="rId10"/>
      <w:pgSz w:w="11906" w:h="16838"/>
      <w:pgMar w:top="1418" w:right="1418" w:bottom="1418" w:left="1418" w:header="708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9D" w:rsidRDefault="0032629D">
      <w:r>
        <w:separator/>
      </w:r>
    </w:p>
  </w:endnote>
  <w:endnote w:type="continuationSeparator" w:id="1">
    <w:p w:rsidR="0032629D" w:rsidRDefault="0032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oneSansP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FD" w:rsidRDefault="000F74FD">
    <w:pPr>
      <w:pStyle w:val="Stopka"/>
    </w:pPr>
  </w:p>
  <w:p w:rsidR="000F74FD" w:rsidRDefault="000F74FD">
    <w:pPr>
      <w:pStyle w:val="Stopka"/>
      <w:ind w:left="72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9D" w:rsidRDefault="0032629D">
      <w:r>
        <w:separator/>
      </w:r>
    </w:p>
  </w:footnote>
  <w:footnote w:type="continuationSeparator" w:id="1">
    <w:p w:rsidR="0032629D" w:rsidRDefault="00326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688"/>
    <w:multiLevelType w:val="hybridMultilevel"/>
    <w:tmpl w:val="FF3C5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D24"/>
    <w:multiLevelType w:val="hybridMultilevel"/>
    <w:tmpl w:val="3208B1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52B35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956B6"/>
    <w:multiLevelType w:val="hybridMultilevel"/>
    <w:tmpl w:val="DE5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4A80"/>
    <w:multiLevelType w:val="hybridMultilevel"/>
    <w:tmpl w:val="2774D554"/>
    <w:lvl w:ilvl="0" w:tplc="A4BE7CF4">
      <w:start w:val="1"/>
      <w:numFmt w:val="decimal"/>
      <w:lvlText w:val="%1)"/>
      <w:lvlJc w:val="left"/>
      <w:pPr>
        <w:ind w:left="7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8CE"/>
    <w:multiLevelType w:val="hybridMultilevel"/>
    <w:tmpl w:val="2774D554"/>
    <w:lvl w:ilvl="0" w:tplc="A4BE7CF4">
      <w:start w:val="1"/>
      <w:numFmt w:val="decimal"/>
      <w:lvlText w:val="%1)"/>
      <w:lvlJc w:val="left"/>
      <w:pPr>
        <w:ind w:left="7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F1B40"/>
    <w:multiLevelType w:val="hybridMultilevel"/>
    <w:tmpl w:val="9A66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33F9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C7389"/>
    <w:multiLevelType w:val="hybridMultilevel"/>
    <w:tmpl w:val="69E87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4A1A1E"/>
    <w:multiLevelType w:val="hybridMultilevel"/>
    <w:tmpl w:val="645C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11579"/>
    <w:multiLevelType w:val="hybridMultilevel"/>
    <w:tmpl w:val="FF3C5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5F9"/>
    <w:rsid w:val="000137B0"/>
    <w:rsid w:val="000321D7"/>
    <w:rsid w:val="00034173"/>
    <w:rsid w:val="00060B99"/>
    <w:rsid w:val="00074CA9"/>
    <w:rsid w:val="000D5C57"/>
    <w:rsid w:val="000D6BDF"/>
    <w:rsid w:val="000D775B"/>
    <w:rsid w:val="000E6BE0"/>
    <w:rsid w:val="000F74FD"/>
    <w:rsid w:val="00104D9C"/>
    <w:rsid w:val="0010629F"/>
    <w:rsid w:val="00115FD8"/>
    <w:rsid w:val="00125E98"/>
    <w:rsid w:val="00150A92"/>
    <w:rsid w:val="00171288"/>
    <w:rsid w:val="00173B36"/>
    <w:rsid w:val="0019694E"/>
    <w:rsid w:val="001A2F8C"/>
    <w:rsid w:val="001C2A9E"/>
    <w:rsid w:val="001C5630"/>
    <w:rsid w:val="001C645C"/>
    <w:rsid w:val="001E15BE"/>
    <w:rsid w:val="001E3E6A"/>
    <w:rsid w:val="00215D39"/>
    <w:rsid w:val="00253954"/>
    <w:rsid w:val="00263928"/>
    <w:rsid w:val="0028408E"/>
    <w:rsid w:val="00296BD3"/>
    <w:rsid w:val="00297659"/>
    <w:rsid w:val="002A7A83"/>
    <w:rsid w:val="002B65E3"/>
    <w:rsid w:val="002C4912"/>
    <w:rsid w:val="002C50EA"/>
    <w:rsid w:val="002C6AB1"/>
    <w:rsid w:val="002E4A17"/>
    <w:rsid w:val="0032629D"/>
    <w:rsid w:val="00350220"/>
    <w:rsid w:val="0035189C"/>
    <w:rsid w:val="00351A1A"/>
    <w:rsid w:val="0035653E"/>
    <w:rsid w:val="003C7556"/>
    <w:rsid w:val="003F5067"/>
    <w:rsid w:val="003F5D82"/>
    <w:rsid w:val="00402E98"/>
    <w:rsid w:val="004300F4"/>
    <w:rsid w:val="004721D4"/>
    <w:rsid w:val="00483096"/>
    <w:rsid w:val="004C1AD9"/>
    <w:rsid w:val="004C5FFD"/>
    <w:rsid w:val="004D0A01"/>
    <w:rsid w:val="004E13BB"/>
    <w:rsid w:val="00511258"/>
    <w:rsid w:val="00520DC2"/>
    <w:rsid w:val="0054060D"/>
    <w:rsid w:val="0054187B"/>
    <w:rsid w:val="005865B6"/>
    <w:rsid w:val="00590458"/>
    <w:rsid w:val="005B1187"/>
    <w:rsid w:val="005C4E34"/>
    <w:rsid w:val="005F7A37"/>
    <w:rsid w:val="006B00F2"/>
    <w:rsid w:val="006B2FC4"/>
    <w:rsid w:val="006C5F4E"/>
    <w:rsid w:val="006D6CC9"/>
    <w:rsid w:val="00710023"/>
    <w:rsid w:val="00712C48"/>
    <w:rsid w:val="00793E78"/>
    <w:rsid w:val="007D0D1D"/>
    <w:rsid w:val="00810C43"/>
    <w:rsid w:val="0083174F"/>
    <w:rsid w:val="008447FB"/>
    <w:rsid w:val="00862011"/>
    <w:rsid w:val="00864343"/>
    <w:rsid w:val="008747DF"/>
    <w:rsid w:val="00890308"/>
    <w:rsid w:val="008B465A"/>
    <w:rsid w:val="008E1582"/>
    <w:rsid w:val="008E16B8"/>
    <w:rsid w:val="00902824"/>
    <w:rsid w:val="009228C9"/>
    <w:rsid w:val="00933229"/>
    <w:rsid w:val="00951494"/>
    <w:rsid w:val="00951B0E"/>
    <w:rsid w:val="0099399F"/>
    <w:rsid w:val="009C4995"/>
    <w:rsid w:val="009C56DF"/>
    <w:rsid w:val="009C6C1C"/>
    <w:rsid w:val="009D17DB"/>
    <w:rsid w:val="009F7400"/>
    <w:rsid w:val="00A11CFC"/>
    <w:rsid w:val="00A50F7D"/>
    <w:rsid w:val="00A70020"/>
    <w:rsid w:val="00A963DA"/>
    <w:rsid w:val="00AA688A"/>
    <w:rsid w:val="00AB395A"/>
    <w:rsid w:val="00AC3971"/>
    <w:rsid w:val="00AD0612"/>
    <w:rsid w:val="00B017EB"/>
    <w:rsid w:val="00B25B60"/>
    <w:rsid w:val="00B43CF0"/>
    <w:rsid w:val="00B665F4"/>
    <w:rsid w:val="00B931E5"/>
    <w:rsid w:val="00B96518"/>
    <w:rsid w:val="00BA2028"/>
    <w:rsid w:val="00BC6BF4"/>
    <w:rsid w:val="00C13C23"/>
    <w:rsid w:val="00C14192"/>
    <w:rsid w:val="00C15216"/>
    <w:rsid w:val="00C3010C"/>
    <w:rsid w:val="00C4369D"/>
    <w:rsid w:val="00C46694"/>
    <w:rsid w:val="00C55E80"/>
    <w:rsid w:val="00C70810"/>
    <w:rsid w:val="00C82C2F"/>
    <w:rsid w:val="00C947AF"/>
    <w:rsid w:val="00CC6B30"/>
    <w:rsid w:val="00CC6E4B"/>
    <w:rsid w:val="00CF556D"/>
    <w:rsid w:val="00D12199"/>
    <w:rsid w:val="00D20C14"/>
    <w:rsid w:val="00D4302A"/>
    <w:rsid w:val="00D662E2"/>
    <w:rsid w:val="00D75A2F"/>
    <w:rsid w:val="00DB3D3E"/>
    <w:rsid w:val="00DE30E8"/>
    <w:rsid w:val="00DE4C7C"/>
    <w:rsid w:val="00E321DF"/>
    <w:rsid w:val="00E32F01"/>
    <w:rsid w:val="00E37136"/>
    <w:rsid w:val="00E51DD0"/>
    <w:rsid w:val="00E60FC2"/>
    <w:rsid w:val="00E62D28"/>
    <w:rsid w:val="00E67E45"/>
    <w:rsid w:val="00E87908"/>
    <w:rsid w:val="00EA3D78"/>
    <w:rsid w:val="00EC2152"/>
    <w:rsid w:val="00EE2A52"/>
    <w:rsid w:val="00EE41B4"/>
    <w:rsid w:val="00EE4BC5"/>
    <w:rsid w:val="00EF2CDC"/>
    <w:rsid w:val="00F03590"/>
    <w:rsid w:val="00F111E8"/>
    <w:rsid w:val="00F41A64"/>
    <w:rsid w:val="00F471E6"/>
    <w:rsid w:val="00F52AC4"/>
    <w:rsid w:val="00F705F9"/>
    <w:rsid w:val="00F73CA1"/>
    <w:rsid w:val="00F73ED8"/>
    <w:rsid w:val="00F81B2F"/>
    <w:rsid w:val="00FB0D9D"/>
    <w:rsid w:val="00FB1FCD"/>
    <w:rsid w:val="00FC0906"/>
    <w:rsid w:val="00FC7498"/>
    <w:rsid w:val="00FD4A1B"/>
    <w:rsid w:val="00FD4F2F"/>
    <w:rsid w:val="00FE07A1"/>
    <w:rsid w:val="00FE345C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FD"/>
    <w:pPr>
      <w:suppressAutoHyphens/>
    </w:pPr>
    <w:rPr>
      <w:rFonts w:ascii="Arial" w:hAnsi="Arial" w:cs="Arial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71288"/>
    <w:pPr>
      <w:keepNext/>
      <w:suppressAutoHyphens w:val="0"/>
      <w:spacing w:line="360" w:lineRule="auto"/>
      <w:outlineLvl w:val="0"/>
    </w:pPr>
    <w:rPr>
      <w:rFonts w:ascii="Times New Roman" w:hAnsi="Times New Roman" w:cs="Times New Roman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FD"/>
  </w:style>
  <w:style w:type="character" w:customStyle="1" w:styleId="WW-Absatz-Standardschriftart">
    <w:name w:val="WW-Absatz-Standardschriftart"/>
    <w:rsid w:val="000F74FD"/>
  </w:style>
  <w:style w:type="character" w:customStyle="1" w:styleId="WW-Absatz-Standardschriftart1">
    <w:name w:val="WW-Absatz-Standardschriftart1"/>
    <w:rsid w:val="000F74FD"/>
  </w:style>
  <w:style w:type="character" w:customStyle="1" w:styleId="WW-Absatz-Standardschriftart11">
    <w:name w:val="WW-Absatz-Standardschriftart11"/>
    <w:rsid w:val="000F74FD"/>
  </w:style>
  <w:style w:type="character" w:customStyle="1" w:styleId="WW-Absatz-Standardschriftart111">
    <w:name w:val="WW-Absatz-Standardschriftart111"/>
    <w:rsid w:val="000F74FD"/>
  </w:style>
  <w:style w:type="character" w:customStyle="1" w:styleId="WW-Absatz-Standardschriftart1111">
    <w:name w:val="WW-Absatz-Standardschriftart1111"/>
    <w:rsid w:val="000F74FD"/>
  </w:style>
  <w:style w:type="character" w:customStyle="1" w:styleId="WW-Absatz-Standardschriftart11111">
    <w:name w:val="WW-Absatz-Standardschriftart11111"/>
    <w:rsid w:val="000F74FD"/>
  </w:style>
  <w:style w:type="character" w:customStyle="1" w:styleId="WW-Absatz-Standardschriftart111111">
    <w:name w:val="WW-Absatz-Standardschriftart111111"/>
    <w:rsid w:val="000F74FD"/>
  </w:style>
  <w:style w:type="character" w:customStyle="1" w:styleId="WW-Absatz-Standardschriftart1111111">
    <w:name w:val="WW-Absatz-Standardschriftart1111111"/>
    <w:rsid w:val="000F74FD"/>
  </w:style>
  <w:style w:type="character" w:customStyle="1" w:styleId="WW-Absatz-Standardschriftart11111111">
    <w:name w:val="WW-Absatz-Standardschriftart11111111"/>
    <w:rsid w:val="000F74FD"/>
  </w:style>
  <w:style w:type="character" w:customStyle="1" w:styleId="WW-Absatz-Standardschriftart111111111">
    <w:name w:val="WW-Absatz-Standardschriftart111111111"/>
    <w:rsid w:val="000F74FD"/>
  </w:style>
  <w:style w:type="character" w:customStyle="1" w:styleId="WW-Absatz-Standardschriftart1111111111">
    <w:name w:val="WW-Absatz-Standardschriftart1111111111"/>
    <w:rsid w:val="000F74FD"/>
  </w:style>
  <w:style w:type="character" w:customStyle="1" w:styleId="WW-Absatz-Standardschriftart11111111111">
    <w:name w:val="WW-Absatz-Standardschriftart11111111111"/>
    <w:rsid w:val="000F74FD"/>
  </w:style>
  <w:style w:type="character" w:customStyle="1" w:styleId="WW-Absatz-Standardschriftart111111111111">
    <w:name w:val="WW-Absatz-Standardschriftart111111111111"/>
    <w:rsid w:val="000F74FD"/>
  </w:style>
  <w:style w:type="character" w:customStyle="1" w:styleId="WW-Absatz-Standardschriftart1111111111111">
    <w:name w:val="WW-Absatz-Standardschriftart1111111111111"/>
    <w:rsid w:val="000F74FD"/>
  </w:style>
  <w:style w:type="character" w:customStyle="1" w:styleId="WW8Num1z0">
    <w:name w:val="WW8Num1z0"/>
    <w:rsid w:val="000F74FD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0F74FD"/>
  </w:style>
  <w:style w:type="character" w:customStyle="1" w:styleId="WW-Absatz-Standardschriftart111111111111111">
    <w:name w:val="WW-Absatz-Standardschriftart111111111111111"/>
    <w:rsid w:val="000F74FD"/>
  </w:style>
  <w:style w:type="character" w:customStyle="1" w:styleId="WW8Num3z0">
    <w:name w:val="WW8Num3z0"/>
    <w:rsid w:val="000F74FD"/>
    <w:rPr>
      <w:rFonts w:ascii="Symbol" w:hAnsi="Symbol" w:cs="Symbol"/>
    </w:rPr>
  </w:style>
  <w:style w:type="character" w:customStyle="1" w:styleId="WW8Num3z1">
    <w:name w:val="WW8Num3z1"/>
    <w:rsid w:val="000F74FD"/>
    <w:rPr>
      <w:rFonts w:ascii="Courier New" w:hAnsi="Courier New" w:cs="Courier New"/>
    </w:rPr>
  </w:style>
  <w:style w:type="character" w:customStyle="1" w:styleId="WW8Num3z2">
    <w:name w:val="WW8Num3z2"/>
    <w:rsid w:val="000F74FD"/>
    <w:rPr>
      <w:rFonts w:ascii="Wingdings" w:hAnsi="Wingdings" w:cs="Wingdings"/>
    </w:rPr>
  </w:style>
  <w:style w:type="character" w:customStyle="1" w:styleId="WW8Num4z0">
    <w:name w:val="WW8Num4z0"/>
    <w:rsid w:val="000F74FD"/>
    <w:rPr>
      <w:rFonts w:ascii="Symbol" w:hAnsi="Symbol" w:cs="Symbol"/>
    </w:rPr>
  </w:style>
  <w:style w:type="character" w:customStyle="1" w:styleId="WW8Num4z1">
    <w:name w:val="WW8Num4z1"/>
    <w:rsid w:val="000F74FD"/>
    <w:rPr>
      <w:rFonts w:ascii="Courier New" w:hAnsi="Courier New" w:cs="Courier New"/>
    </w:rPr>
  </w:style>
  <w:style w:type="character" w:customStyle="1" w:styleId="WW8Num4z2">
    <w:name w:val="WW8Num4z2"/>
    <w:rsid w:val="000F74FD"/>
    <w:rPr>
      <w:rFonts w:ascii="Wingdings" w:hAnsi="Wingdings" w:cs="Wingdings"/>
    </w:rPr>
  </w:style>
  <w:style w:type="character" w:customStyle="1" w:styleId="WW8Num6z0">
    <w:name w:val="WW8Num6z0"/>
    <w:rsid w:val="000F74FD"/>
    <w:rPr>
      <w:rFonts w:ascii="Symbol" w:hAnsi="Symbol" w:cs="Symbol"/>
    </w:rPr>
  </w:style>
  <w:style w:type="character" w:customStyle="1" w:styleId="WW8Num6z2">
    <w:name w:val="WW8Num6z2"/>
    <w:rsid w:val="000F74FD"/>
    <w:rPr>
      <w:rFonts w:ascii="Wingdings" w:hAnsi="Wingdings" w:cs="Wingdings"/>
    </w:rPr>
  </w:style>
  <w:style w:type="character" w:customStyle="1" w:styleId="WW8Num6z4">
    <w:name w:val="WW8Num6z4"/>
    <w:rsid w:val="000F74FD"/>
    <w:rPr>
      <w:rFonts w:ascii="Courier New" w:hAnsi="Courier New" w:cs="Courier New"/>
    </w:rPr>
  </w:style>
  <w:style w:type="character" w:customStyle="1" w:styleId="WW8Num7z0">
    <w:name w:val="WW8Num7z0"/>
    <w:rsid w:val="000F74FD"/>
    <w:rPr>
      <w:rFonts w:ascii="Symbol" w:hAnsi="Symbol" w:cs="Symbol"/>
    </w:rPr>
  </w:style>
  <w:style w:type="character" w:customStyle="1" w:styleId="WW8Num7z1">
    <w:name w:val="WW8Num7z1"/>
    <w:rsid w:val="000F74FD"/>
    <w:rPr>
      <w:rFonts w:ascii="Courier New" w:hAnsi="Courier New" w:cs="Courier New"/>
    </w:rPr>
  </w:style>
  <w:style w:type="character" w:customStyle="1" w:styleId="WW8Num7z2">
    <w:name w:val="WW8Num7z2"/>
    <w:rsid w:val="000F74FD"/>
    <w:rPr>
      <w:rFonts w:ascii="Wingdings" w:hAnsi="Wingdings" w:cs="Wingdings"/>
    </w:rPr>
  </w:style>
  <w:style w:type="character" w:customStyle="1" w:styleId="WW8Num8z0">
    <w:name w:val="WW8Num8z0"/>
    <w:rsid w:val="000F74FD"/>
    <w:rPr>
      <w:rFonts w:ascii="Wingdings" w:hAnsi="Wingdings" w:cs="Wingdings"/>
    </w:rPr>
  </w:style>
  <w:style w:type="character" w:customStyle="1" w:styleId="WW8Num8z1">
    <w:name w:val="WW8Num8z1"/>
    <w:rsid w:val="000F74FD"/>
    <w:rPr>
      <w:rFonts w:ascii="Courier New" w:hAnsi="Courier New" w:cs="Courier New"/>
    </w:rPr>
  </w:style>
  <w:style w:type="character" w:customStyle="1" w:styleId="WW8Num8z3">
    <w:name w:val="WW8Num8z3"/>
    <w:rsid w:val="000F74FD"/>
    <w:rPr>
      <w:rFonts w:ascii="Symbol" w:hAnsi="Symbol" w:cs="Symbol"/>
    </w:rPr>
  </w:style>
  <w:style w:type="character" w:customStyle="1" w:styleId="WW8Num9z0">
    <w:name w:val="WW8Num9z0"/>
    <w:rsid w:val="000F74FD"/>
    <w:rPr>
      <w:rFonts w:ascii="Symbol" w:hAnsi="Symbol" w:cs="Symbol"/>
    </w:rPr>
  </w:style>
  <w:style w:type="character" w:customStyle="1" w:styleId="WW8Num9z1">
    <w:name w:val="WW8Num9z1"/>
    <w:rsid w:val="000F74FD"/>
    <w:rPr>
      <w:rFonts w:ascii="Courier New" w:hAnsi="Courier New" w:cs="Courier New"/>
    </w:rPr>
  </w:style>
  <w:style w:type="character" w:customStyle="1" w:styleId="WW8Num9z2">
    <w:name w:val="WW8Num9z2"/>
    <w:rsid w:val="000F74FD"/>
    <w:rPr>
      <w:rFonts w:ascii="Wingdings" w:hAnsi="Wingdings" w:cs="Wingdings"/>
    </w:rPr>
  </w:style>
  <w:style w:type="character" w:customStyle="1" w:styleId="WW8Num12z0">
    <w:name w:val="WW8Num12z0"/>
    <w:rsid w:val="000F74FD"/>
    <w:rPr>
      <w:rFonts w:ascii="Symbol" w:hAnsi="Symbol" w:cs="Symbol"/>
    </w:rPr>
  </w:style>
  <w:style w:type="character" w:customStyle="1" w:styleId="WW8Num12z1">
    <w:name w:val="WW8Num12z1"/>
    <w:rsid w:val="000F74FD"/>
    <w:rPr>
      <w:rFonts w:ascii="Courier New" w:hAnsi="Courier New" w:cs="Courier New"/>
    </w:rPr>
  </w:style>
  <w:style w:type="character" w:customStyle="1" w:styleId="WW8Num12z2">
    <w:name w:val="WW8Num12z2"/>
    <w:rsid w:val="000F74FD"/>
    <w:rPr>
      <w:rFonts w:ascii="Wingdings" w:hAnsi="Wingdings" w:cs="Wingdings"/>
    </w:rPr>
  </w:style>
  <w:style w:type="character" w:customStyle="1" w:styleId="WW8Num13z0">
    <w:name w:val="WW8Num13z0"/>
    <w:rsid w:val="000F74FD"/>
    <w:rPr>
      <w:rFonts w:ascii="Symbol" w:hAnsi="Symbol" w:cs="Symbol"/>
    </w:rPr>
  </w:style>
  <w:style w:type="character" w:customStyle="1" w:styleId="WW8Num13z1">
    <w:name w:val="WW8Num13z1"/>
    <w:rsid w:val="000F74FD"/>
    <w:rPr>
      <w:rFonts w:ascii="Courier New" w:hAnsi="Courier New" w:cs="Courier New"/>
    </w:rPr>
  </w:style>
  <w:style w:type="character" w:customStyle="1" w:styleId="WW8Num13z2">
    <w:name w:val="WW8Num13z2"/>
    <w:rsid w:val="000F74FD"/>
    <w:rPr>
      <w:rFonts w:ascii="Wingdings" w:hAnsi="Wingdings" w:cs="Wingdings"/>
    </w:rPr>
  </w:style>
  <w:style w:type="character" w:customStyle="1" w:styleId="WW8Num15z0">
    <w:name w:val="WW8Num15z0"/>
    <w:rsid w:val="000F74FD"/>
    <w:rPr>
      <w:rFonts w:ascii="Symbol" w:hAnsi="Symbol" w:cs="Symbol"/>
    </w:rPr>
  </w:style>
  <w:style w:type="character" w:customStyle="1" w:styleId="WW8Num15z1">
    <w:name w:val="WW8Num15z1"/>
    <w:rsid w:val="000F74FD"/>
    <w:rPr>
      <w:rFonts w:ascii="Courier New" w:hAnsi="Courier New" w:cs="Courier New"/>
    </w:rPr>
  </w:style>
  <w:style w:type="character" w:customStyle="1" w:styleId="WW8Num15z2">
    <w:name w:val="WW8Num15z2"/>
    <w:rsid w:val="000F74FD"/>
    <w:rPr>
      <w:rFonts w:ascii="Wingdings" w:hAnsi="Wingdings" w:cs="Wingdings"/>
    </w:rPr>
  </w:style>
  <w:style w:type="character" w:customStyle="1" w:styleId="WW8Num16z0">
    <w:name w:val="WW8Num16z0"/>
    <w:rsid w:val="000F74FD"/>
    <w:rPr>
      <w:rFonts w:ascii="Symbol" w:hAnsi="Symbol" w:cs="Symbol"/>
    </w:rPr>
  </w:style>
  <w:style w:type="character" w:customStyle="1" w:styleId="WW8Num16z1">
    <w:name w:val="WW8Num16z1"/>
    <w:rsid w:val="000F74FD"/>
    <w:rPr>
      <w:rFonts w:ascii="Courier New" w:hAnsi="Courier New" w:cs="Courier New"/>
    </w:rPr>
  </w:style>
  <w:style w:type="character" w:customStyle="1" w:styleId="WW8Num16z2">
    <w:name w:val="WW8Num16z2"/>
    <w:rsid w:val="000F74FD"/>
    <w:rPr>
      <w:rFonts w:ascii="Wingdings" w:hAnsi="Wingdings" w:cs="Wingdings"/>
    </w:rPr>
  </w:style>
  <w:style w:type="character" w:customStyle="1" w:styleId="WW8Num17z0">
    <w:name w:val="WW8Num17z0"/>
    <w:rsid w:val="000F74FD"/>
    <w:rPr>
      <w:rFonts w:ascii="Symbol" w:hAnsi="Symbol" w:cs="Symbol"/>
    </w:rPr>
  </w:style>
  <w:style w:type="character" w:customStyle="1" w:styleId="WW8Num17z1">
    <w:name w:val="WW8Num17z1"/>
    <w:rsid w:val="000F74FD"/>
    <w:rPr>
      <w:rFonts w:ascii="Courier New" w:hAnsi="Courier New" w:cs="Courier New"/>
    </w:rPr>
  </w:style>
  <w:style w:type="character" w:customStyle="1" w:styleId="WW8Num17z2">
    <w:name w:val="WW8Num17z2"/>
    <w:rsid w:val="000F74FD"/>
    <w:rPr>
      <w:rFonts w:ascii="Wingdings" w:hAnsi="Wingdings" w:cs="Wingdings"/>
    </w:rPr>
  </w:style>
  <w:style w:type="character" w:customStyle="1" w:styleId="WW8Num18z0">
    <w:name w:val="WW8Num18z0"/>
    <w:rsid w:val="000F74FD"/>
    <w:rPr>
      <w:rFonts w:ascii="Symbol" w:hAnsi="Symbol" w:cs="Symbol"/>
    </w:rPr>
  </w:style>
  <w:style w:type="character" w:customStyle="1" w:styleId="WW8Num18z1">
    <w:name w:val="WW8Num18z1"/>
    <w:rsid w:val="000F74FD"/>
    <w:rPr>
      <w:rFonts w:ascii="Courier New" w:hAnsi="Courier New" w:cs="Courier New"/>
    </w:rPr>
  </w:style>
  <w:style w:type="character" w:customStyle="1" w:styleId="WW8Num18z2">
    <w:name w:val="WW8Num18z2"/>
    <w:rsid w:val="000F74FD"/>
    <w:rPr>
      <w:rFonts w:ascii="Wingdings" w:hAnsi="Wingdings" w:cs="Wingdings"/>
    </w:rPr>
  </w:style>
  <w:style w:type="character" w:customStyle="1" w:styleId="WW8Num19z0">
    <w:name w:val="WW8Num19z0"/>
    <w:rsid w:val="000F74FD"/>
    <w:rPr>
      <w:rFonts w:ascii="Symbol" w:hAnsi="Symbol" w:cs="Symbol"/>
    </w:rPr>
  </w:style>
  <w:style w:type="character" w:customStyle="1" w:styleId="WW8Num19z1">
    <w:name w:val="WW8Num19z1"/>
    <w:rsid w:val="000F74FD"/>
    <w:rPr>
      <w:rFonts w:ascii="Courier New" w:hAnsi="Courier New" w:cs="Courier New"/>
    </w:rPr>
  </w:style>
  <w:style w:type="character" w:customStyle="1" w:styleId="WW8Num19z2">
    <w:name w:val="WW8Num19z2"/>
    <w:rsid w:val="000F74FD"/>
    <w:rPr>
      <w:rFonts w:ascii="Wingdings" w:hAnsi="Wingdings" w:cs="Wingdings"/>
    </w:rPr>
  </w:style>
  <w:style w:type="character" w:customStyle="1" w:styleId="WW8Num20z0">
    <w:name w:val="WW8Num20z0"/>
    <w:rsid w:val="000F74FD"/>
    <w:rPr>
      <w:rFonts w:ascii="Wingdings" w:hAnsi="Wingdings" w:cs="Wingdings"/>
    </w:rPr>
  </w:style>
  <w:style w:type="character" w:customStyle="1" w:styleId="WW8Num20z1">
    <w:name w:val="WW8Num20z1"/>
    <w:rsid w:val="000F74FD"/>
    <w:rPr>
      <w:rFonts w:ascii="Courier New" w:hAnsi="Courier New" w:cs="Courier New"/>
    </w:rPr>
  </w:style>
  <w:style w:type="character" w:customStyle="1" w:styleId="WW8Num20z3">
    <w:name w:val="WW8Num20z3"/>
    <w:rsid w:val="000F74FD"/>
    <w:rPr>
      <w:rFonts w:ascii="Symbol" w:hAnsi="Symbol" w:cs="Symbol"/>
    </w:rPr>
  </w:style>
  <w:style w:type="character" w:customStyle="1" w:styleId="WW8Num21z0">
    <w:name w:val="WW8Num21z0"/>
    <w:rsid w:val="000F74FD"/>
    <w:rPr>
      <w:rFonts w:ascii="Wingdings" w:hAnsi="Wingdings" w:cs="Wingdings"/>
    </w:rPr>
  </w:style>
  <w:style w:type="character" w:customStyle="1" w:styleId="WW8Num21z1">
    <w:name w:val="WW8Num21z1"/>
    <w:rsid w:val="000F74FD"/>
    <w:rPr>
      <w:rFonts w:ascii="Courier New" w:hAnsi="Courier New" w:cs="Courier New"/>
    </w:rPr>
  </w:style>
  <w:style w:type="character" w:customStyle="1" w:styleId="WW8Num21z3">
    <w:name w:val="WW8Num21z3"/>
    <w:rsid w:val="000F74FD"/>
    <w:rPr>
      <w:rFonts w:ascii="Symbol" w:hAnsi="Symbol" w:cs="Symbol"/>
    </w:rPr>
  </w:style>
  <w:style w:type="character" w:customStyle="1" w:styleId="WW8Num22z0">
    <w:name w:val="WW8Num22z0"/>
    <w:rsid w:val="000F74FD"/>
    <w:rPr>
      <w:rFonts w:ascii="Symbol" w:hAnsi="Symbol" w:cs="Symbol"/>
    </w:rPr>
  </w:style>
  <w:style w:type="character" w:customStyle="1" w:styleId="WW8Num22z1">
    <w:name w:val="WW8Num22z1"/>
    <w:rsid w:val="000F74FD"/>
    <w:rPr>
      <w:rFonts w:ascii="Courier New" w:hAnsi="Courier New" w:cs="Courier New"/>
    </w:rPr>
  </w:style>
  <w:style w:type="character" w:customStyle="1" w:styleId="WW8Num22z2">
    <w:name w:val="WW8Num22z2"/>
    <w:rsid w:val="000F74FD"/>
    <w:rPr>
      <w:rFonts w:ascii="Wingdings" w:hAnsi="Wingdings" w:cs="Wingdings"/>
    </w:rPr>
  </w:style>
  <w:style w:type="character" w:customStyle="1" w:styleId="WW8Num23z0">
    <w:name w:val="WW8Num23z0"/>
    <w:rsid w:val="000F74FD"/>
    <w:rPr>
      <w:rFonts w:ascii="Symbol" w:hAnsi="Symbol" w:cs="Symbol"/>
    </w:rPr>
  </w:style>
  <w:style w:type="character" w:customStyle="1" w:styleId="WW8Num23z1">
    <w:name w:val="WW8Num23z1"/>
    <w:rsid w:val="000F74FD"/>
    <w:rPr>
      <w:rFonts w:ascii="Courier New" w:hAnsi="Courier New" w:cs="Courier New"/>
    </w:rPr>
  </w:style>
  <w:style w:type="character" w:customStyle="1" w:styleId="WW8Num23z2">
    <w:name w:val="WW8Num23z2"/>
    <w:rsid w:val="000F74FD"/>
    <w:rPr>
      <w:rFonts w:ascii="Wingdings" w:hAnsi="Wingdings" w:cs="Wingdings"/>
    </w:rPr>
  </w:style>
  <w:style w:type="character" w:customStyle="1" w:styleId="WW8Num24z0">
    <w:name w:val="WW8Num24z0"/>
    <w:rsid w:val="000F74FD"/>
    <w:rPr>
      <w:rFonts w:ascii="Wingdings" w:hAnsi="Wingdings" w:cs="Wingdings"/>
    </w:rPr>
  </w:style>
  <w:style w:type="character" w:customStyle="1" w:styleId="WW8Num24z1">
    <w:name w:val="WW8Num24z1"/>
    <w:rsid w:val="000F74FD"/>
    <w:rPr>
      <w:rFonts w:ascii="Courier New" w:hAnsi="Courier New" w:cs="Courier New"/>
    </w:rPr>
  </w:style>
  <w:style w:type="character" w:customStyle="1" w:styleId="WW8Num24z3">
    <w:name w:val="WW8Num24z3"/>
    <w:rsid w:val="000F74FD"/>
    <w:rPr>
      <w:rFonts w:ascii="Symbol" w:hAnsi="Symbol" w:cs="Symbol"/>
    </w:rPr>
  </w:style>
  <w:style w:type="character" w:customStyle="1" w:styleId="WW8Num26z0">
    <w:name w:val="WW8Num26z0"/>
    <w:rsid w:val="000F74FD"/>
    <w:rPr>
      <w:rFonts w:ascii="Symbol" w:hAnsi="Symbol" w:cs="Symbol"/>
    </w:rPr>
  </w:style>
  <w:style w:type="character" w:customStyle="1" w:styleId="WW8Num26z1">
    <w:name w:val="WW8Num26z1"/>
    <w:rsid w:val="000F74FD"/>
    <w:rPr>
      <w:rFonts w:ascii="Courier New" w:hAnsi="Courier New" w:cs="Courier New"/>
    </w:rPr>
  </w:style>
  <w:style w:type="character" w:customStyle="1" w:styleId="WW8Num26z2">
    <w:name w:val="WW8Num26z2"/>
    <w:rsid w:val="000F74FD"/>
    <w:rPr>
      <w:rFonts w:ascii="Wingdings" w:hAnsi="Wingdings" w:cs="Wingdings"/>
    </w:rPr>
  </w:style>
  <w:style w:type="character" w:customStyle="1" w:styleId="WW8Num27z0">
    <w:name w:val="WW8Num27z0"/>
    <w:rsid w:val="000F74FD"/>
    <w:rPr>
      <w:rFonts w:ascii="Wingdings" w:hAnsi="Wingdings" w:cs="Wingdings"/>
    </w:rPr>
  </w:style>
  <w:style w:type="character" w:customStyle="1" w:styleId="WW8Num27z1">
    <w:name w:val="WW8Num27z1"/>
    <w:rsid w:val="000F74FD"/>
    <w:rPr>
      <w:rFonts w:ascii="Symbol" w:hAnsi="Symbol" w:cs="Symbol"/>
    </w:rPr>
  </w:style>
  <w:style w:type="character" w:customStyle="1" w:styleId="WW8Num27z4">
    <w:name w:val="WW8Num27z4"/>
    <w:rsid w:val="000F74FD"/>
    <w:rPr>
      <w:rFonts w:ascii="Courier New" w:hAnsi="Courier New" w:cs="Courier New"/>
    </w:rPr>
  </w:style>
  <w:style w:type="character" w:customStyle="1" w:styleId="WW8Num28z0">
    <w:name w:val="WW8Num28z0"/>
    <w:rsid w:val="000F74FD"/>
    <w:rPr>
      <w:rFonts w:ascii="Wingdings" w:hAnsi="Wingdings" w:cs="Wingdings"/>
    </w:rPr>
  </w:style>
  <w:style w:type="character" w:customStyle="1" w:styleId="WW8Num28z1">
    <w:name w:val="WW8Num28z1"/>
    <w:rsid w:val="000F74FD"/>
    <w:rPr>
      <w:rFonts w:ascii="Courier New" w:hAnsi="Courier New" w:cs="Courier New"/>
    </w:rPr>
  </w:style>
  <w:style w:type="character" w:customStyle="1" w:styleId="WW8Num28z3">
    <w:name w:val="WW8Num28z3"/>
    <w:rsid w:val="000F74FD"/>
    <w:rPr>
      <w:rFonts w:ascii="Symbol" w:hAnsi="Symbol" w:cs="Symbol"/>
    </w:rPr>
  </w:style>
  <w:style w:type="character" w:customStyle="1" w:styleId="WW8Num29z0">
    <w:name w:val="WW8Num29z0"/>
    <w:rsid w:val="000F74FD"/>
    <w:rPr>
      <w:rFonts w:ascii="Wingdings" w:hAnsi="Wingdings" w:cs="Wingdings"/>
    </w:rPr>
  </w:style>
  <w:style w:type="character" w:customStyle="1" w:styleId="WW8Num29z1">
    <w:name w:val="WW8Num29z1"/>
    <w:rsid w:val="000F74FD"/>
    <w:rPr>
      <w:rFonts w:ascii="Courier New" w:hAnsi="Courier New" w:cs="Courier New"/>
    </w:rPr>
  </w:style>
  <w:style w:type="character" w:customStyle="1" w:styleId="WW8Num29z3">
    <w:name w:val="WW8Num29z3"/>
    <w:rsid w:val="000F74FD"/>
    <w:rPr>
      <w:rFonts w:ascii="Symbol" w:hAnsi="Symbol" w:cs="Symbol"/>
    </w:rPr>
  </w:style>
  <w:style w:type="character" w:customStyle="1" w:styleId="WW8Num30z0">
    <w:name w:val="WW8Num30z0"/>
    <w:rsid w:val="000F74FD"/>
    <w:rPr>
      <w:rFonts w:ascii="Wingdings" w:hAnsi="Wingdings" w:cs="Wingdings"/>
    </w:rPr>
  </w:style>
  <w:style w:type="character" w:customStyle="1" w:styleId="WW8Num30z1">
    <w:name w:val="WW8Num30z1"/>
    <w:rsid w:val="000F74FD"/>
    <w:rPr>
      <w:rFonts w:ascii="Courier New" w:hAnsi="Courier New" w:cs="Courier New"/>
    </w:rPr>
  </w:style>
  <w:style w:type="character" w:customStyle="1" w:styleId="WW8Num30z3">
    <w:name w:val="WW8Num30z3"/>
    <w:rsid w:val="000F74FD"/>
    <w:rPr>
      <w:rFonts w:ascii="Symbol" w:hAnsi="Symbol" w:cs="Symbol"/>
    </w:rPr>
  </w:style>
  <w:style w:type="character" w:customStyle="1" w:styleId="WW8Num31z0">
    <w:name w:val="WW8Num31z0"/>
    <w:rsid w:val="000F74FD"/>
    <w:rPr>
      <w:rFonts w:ascii="Symbol" w:hAnsi="Symbol" w:cs="Symbol"/>
    </w:rPr>
  </w:style>
  <w:style w:type="character" w:customStyle="1" w:styleId="WW8Num31z1">
    <w:name w:val="WW8Num31z1"/>
    <w:rsid w:val="000F74FD"/>
    <w:rPr>
      <w:rFonts w:ascii="Courier New" w:hAnsi="Courier New" w:cs="Courier New"/>
    </w:rPr>
  </w:style>
  <w:style w:type="character" w:customStyle="1" w:styleId="WW8Num31z2">
    <w:name w:val="WW8Num31z2"/>
    <w:rsid w:val="000F74FD"/>
    <w:rPr>
      <w:rFonts w:ascii="Wingdings" w:hAnsi="Wingdings" w:cs="Wingdings"/>
    </w:rPr>
  </w:style>
  <w:style w:type="character" w:customStyle="1" w:styleId="WW8Num32z0">
    <w:name w:val="WW8Num32z0"/>
    <w:rsid w:val="000F74FD"/>
    <w:rPr>
      <w:rFonts w:ascii="Symbol" w:hAnsi="Symbol" w:cs="Symbol"/>
    </w:rPr>
  </w:style>
  <w:style w:type="character" w:customStyle="1" w:styleId="WW8Num32z1">
    <w:name w:val="WW8Num32z1"/>
    <w:rsid w:val="000F74FD"/>
    <w:rPr>
      <w:rFonts w:ascii="Courier New" w:hAnsi="Courier New" w:cs="Courier New"/>
    </w:rPr>
  </w:style>
  <w:style w:type="character" w:customStyle="1" w:styleId="WW8Num32z2">
    <w:name w:val="WW8Num32z2"/>
    <w:rsid w:val="000F74FD"/>
    <w:rPr>
      <w:rFonts w:ascii="Wingdings" w:hAnsi="Wingdings" w:cs="Wingdings"/>
    </w:rPr>
  </w:style>
  <w:style w:type="character" w:customStyle="1" w:styleId="WW8Num33z0">
    <w:name w:val="WW8Num33z0"/>
    <w:rsid w:val="000F74FD"/>
    <w:rPr>
      <w:rFonts w:ascii="Wingdings" w:hAnsi="Wingdings" w:cs="Wingdings"/>
    </w:rPr>
  </w:style>
  <w:style w:type="character" w:customStyle="1" w:styleId="WW8Num33z1">
    <w:name w:val="WW8Num33z1"/>
    <w:rsid w:val="000F74FD"/>
    <w:rPr>
      <w:rFonts w:ascii="Courier New" w:hAnsi="Courier New" w:cs="Courier New"/>
    </w:rPr>
  </w:style>
  <w:style w:type="character" w:customStyle="1" w:styleId="WW8Num33z3">
    <w:name w:val="WW8Num33z3"/>
    <w:rsid w:val="000F74FD"/>
    <w:rPr>
      <w:rFonts w:ascii="Symbol" w:hAnsi="Symbol" w:cs="Symbol"/>
    </w:rPr>
  </w:style>
  <w:style w:type="character" w:customStyle="1" w:styleId="WW8Num34z0">
    <w:name w:val="WW8Num34z0"/>
    <w:rsid w:val="000F74FD"/>
    <w:rPr>
      <w:rFonts w:ascii="Wingdings" w:hAnsi="Wingdings" w:cs="Wingdings"/>
    </w:rPr>
  </w:style>
  <w:style w:type="character" w:customStyle="1" w:styleId="WW8Num34z1">
    <w:name w:val="WW8Num34z1"/>
    <w:rsid w:val="000F74FD"/>
    <w:rPr>
      <w:rFonts w:ascii="Courier New" w:hAnsi="Courier New" w:cs="Courier New"/>
    </w:rPr>
  </w:style>
  <w:style w:type="character" w:customStyle="1" w:styleId="WW8Num34z3">
    <w:name w:val="WW8Num34z3"/>
    <w:rsid w:val="000F74FD"/>
    <w:rPr>
      <w:rFonts w:ascii="Symbol" w:hAnsi="Symbol" w:cs="Symbol"/>
    </w:rPr>
  </w:style>
  <w:style w:type="character" w:customStyle="1" w:styleId="WW8Num35z0">
    <w:name w:val="WW8Num35z0"/>
    <w:rsid w:val="000F74FD"/>
    <w:rPr>
      <w:rFonts w:ascii="Symbol" w:hAnsi="Symbol" w:cs="Symbol"/>
    </w:rPr>
  </w:style>
  <w:style w:type="character" w:customStyle="1" w:styleId="WW8Num35z1">
    <w:name w:val="WW8Num35z1"/>
    <w:rsid w:val="000F74FD"/>
    <w:rPr>
      <w:rFonts w:ascii="Courier New" w:hAnsi="Courier New" w:cs="Courier New"/>
    </w:rPr>
  </w:style>
  <w:style w:type="character" w:customStyle="1" w:styleId="WW8Num35z2">
    <w:name w:val="WW8Num35z2"/>
    <w:rsid w:val="000F74FD"/>
    <w:rPr>
      <w:rFonts w:ascii="Wingdings" w:hAnsi="Wingdings" w:cs="Wingdings"/>
    </w:rPr>
  </w:style>
  <w:style w:type="character" w:customStyle="1" w:styleId="WW8Num36z0">
    <w:name w:val="WW8Num36z0"/>
    <w:rsid w:val="000F74FD"/>
    <w:rPr>
      <w:rFonts w:ascii="Wingdings" w:hAnsi="Wingdings" w:cs="Wingdings"/>
    </w:rPr>
  </w:style>
  <w:style w:type="character" w:customStyle="1" w:styleId="WW8Num36z1">
    <w:name w:val="WW8Num36z1"/>
    <w:rsid w:val="000F74FD"/>
    <w:rPr>
      <w:rFonts w:ascii="Courier New" w:hAnsi="Courier New" w:cs="Courier New"/>
    </w:rPr>
  </w:style>
  <w:style w:type="character" w:customStyle="1" w:styleId="WW8Num36z3">
    <w:name w:val="WW8Num36z3"/>
    <w:rsid w:val="000F74FD"/>
    <w:rPr>
      <w:rFonts w:ascii="Symbol" w:hAnsi="Symbol" w:cs="Symbol"/>
    </w:rPr>
  </w:style>
  <w:style w:type="character" w:customStyle="1" w:styleId="WW8Num37z0">
    <w:name w:val="WW8Num37z0"/>
    <w:rsid w:val="000F74FD"/>
    <w:rPr>
      <w:rFonts w:ascii="Wingdings" w:hAnsi="Wingdings" w:cs="Wingdings"/>
    </w:rPr>
  </w:style>
  <w:style w:type="character" w:customStyle="1" w:styleId="WW8Num37z1">
    <w:name w:val="WW8Num37z1"/>
    <w:rsid w:val="000F74FD"/>
    <w:rPr>
      <w:rFonts w:ascii="Courier New" w:hAnsi="Courier New" w:cs="Courier New"/>
    </w:rPr>
  </w:style>
  <w:style w:type="character" w:customStyle="1" w:styleId="WW8Num37z3">
    <w:name w:val="WW8Num37z3"/>
    <w:rsid w:val="000F74FD"/>
    <w:rPr>
      <w:rFonts w:ascii="Symbol" w:hAnsi="Symbol" w:cs="Symbol"/>
    </w:rPr>
  </w:style>
  <w:style w:type="character" w:customStyle="1" w:styleId="WW8Num38z0">
    <w:name w:val="WW8Num38z0"/>
    <w:rsid w:val="000F74FD"/>
    <w:rPr>
      <w:rFonts w:ascii="Symbol" w:hAnsi="Symbol" w:cs="Symbol"/>
    </w:rPr>
  </w:style>
  <w:style w:type="character" w:customStyle="1" w:styleId="WW8Num38z1">
    <w:name w:val="WW8Num38z1"/>
    <w:rsid w:val="000F74FD"/>
    <w:rPr>
      <w:rFonts w:ascii="Courier New" w:hAnsi="Courier New" w:cs="Courier New"/>
    </w:rPr>
  </w:style>
  <w:style w:type="character" w:customStyle="1" w:styleId="WW8Num38z2">
    <w:name w:val="WW8Num38z2"/>
    <w:rsid w:val="000F74FD"/>
    <w:rPr>
      <w:rFonts w:ascii="Wingdings" w:hAnsi="Wingdings" w:cs="Wingdings"/>
    </w:rPr>
  </w:style>
  <w:style w:type="character" w:customStyle="1" w:styleId="WW8Num39z0">
    <w:name w:val="WW8Num39z0"/>
    <w:rsid w:val="000F74FD"/>
    <w:rPr>
      <w:rFonts w:ascii="Symbol" w:hAnsi="Symbol" w:cs="Symbol"/>
    </w:rPr>
  </w:style>
  <w:style w:type="character" w:customStyle="1" w:styleId="WW8Num39z1">
    <w:name w:val="WW8Num39z1"/>
    <w:rsid w:val="000F74FD"/>
    <w:rPr>
      <w:rFonts w:ascii="Courier New" w:hAnsi="Courier New" w:cs="Courier New"/>
    </w:rPr>
  </w:style>
  <w:style w:type="character" w:customStyle="1" w:styleId="WW8Num39z2">
    <w:name w:val="WW8Num39z2"/>
    <w:rsid w:val="000F74FD"/>
    <w:rPr>
      <w:rFonts w:ascii="Wingdings" w:hAnsi="Wingdings" w:cs="Wingdings"/>
    </w:rPr>
  </w:style>
  <w:style w:type="character" w:customStyle="1" w:styleId="WW8Num40z0">
    <w:name w:val="WW8Num40z0"/>
    <w:rsid w:val="000F74FD"/>
    <w:rPr>
      <w:rFonts w:ascii="Wingdings" w:hAnsi="Wingdings" w:cs="Wingdings"/>
    </w:rPr>
  </w:style>
  <w:style w:type="character" w:customStyle="1" w:styleId="WW8Num40z1">
    <w:name w:val="WW8Num40z1"/>
    <w:rsid w:val="000F74FD"/>
    <w:rPr>
      <w:rFonts w:ascii="Courier New" w:hAnsi="Courier New" w:cs="Courier New"/>
    </w:rPr>
  </w:style>
  <w:style w:type="character" w:customStyle="1" w:styleId="WW8Num40z3">
    <w:name w:val="WW8Num40z3"/>
    <w:rsid w:val="000F74FD"/>
    <w:rPr>
      <w:rFonts w:ascii="Symbol" w:hAnsi="Symbol" w:cs="Symbol"/>
    </w:rPr>
  </w:style>
  <w:style w:type="character" w:customStyle="1" w:styleId="Domylnaczcionkaakapitu1">
    <w:name w:val="Domyślna czcionka akapitu1"/>
    <w:rsid w:val="000F74FD"/>
  </w:style>
  <w:style w:type="character" w:styleId="Numerstrony">
    <w:name w:val="page number"/>
    <w:basedOn w:val="Domylnaczcionkaakapitu1"/>
    <w:rsid w:val="000F74FD"/>
  </w:style>
  <w:style w:type="character" w:customStyle="1" w:styleId="Znakiprzypiswdolnych">
    <w:name w:val="Znaki przypisów dolnych"/>
    <w:basedOn w:val="Domylnaczcionkaakapitu1"/>
    <w:rsid w:val="000F74F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0F74FD"/>
    <w:rPr>
      <w:vertAlign w:val="superscript"/>
    </w:rPr>
  </w:style>
  <w:style w:type="character" w:customStyle="1" w:styleId="WW8Num2z0">
    <w:name w:val="WW8Num2z0"/>
    <w:rsid w:val="000F74FD"/>
    <w:rPr>
      <w:rFonts w:ascii="Symbol" w:hAnsi="Symbol" w:cs="Symbol"/>
    </w:rPr>
  </w:style>
  <w:style w:type="character" w:styleId="Pogrubienie">
    <w:name w:val="Strong"/>
    <w:qFormat/>
    <w:rsid w:val="000F74FD"/>
    <w:rPr>
      <w:b/>
      <w:bCs/>
    </w:rPr>
  </w:style>
  <w:style w:type="character" w:customStyle="1" w:styleId="tytul">
    <w:name w:val="tytul"/>
    <w:rsid w:val="000F74FD"/>
  </w:style>
  <w:style w:type="character" w:customStyle="1" w:styleId="moz-txt-tag">
    <w:name w:val="moz-txt-tag"/>
    <w:basedOn w:val="Domylnaczcionkaakapitu1"/>
    <w:rsid w:val="000F74FD"/>
  </w:style>
  <w:style w:type="paragraph" w:customStyle="1" w:styleId="Nagwek10">
    <w:name w:val="Nagłówek1"/>
    <w:basedOn w:val="Normalny"/>
    <w:next w:val="Tekstpodstawowy"/>
    <w:rsid w:val="000F74F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F74FD"/>
    <w:pPr>
      <w:spacing w:after="120"/>
    </w:pPr>
  </w:style>
  <w:style w:type="paragraph" w:styleId="Lista">
    <w:name w:val="List"/>
    <w:basedOn w:val="Tekstpodstawowy"/>
    <w:rsid w:val="000F74FD"/>
    <w:rPr>
      <w:rFonts w:cs="Mangal"/>
    </w:rPr>
  </w:style>
  <w:style w:type="paragraph" w:styleId="Legenda">
    <w:name w:val="caption"/>
    <w:basedOn w:val="Normalny"/>
    <w:qFormat/>
    <w:rsid w:val="000F74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74FD"/>
    <w:pPr>
      <w:suppressLineNumbers/>
    </w:pPr>
    <w:rPr>
      <w:rFonts w:cs="Mangal"/>
    </w:rPr>
  </w:style>
  <w:style w:type="paragraph" w:styleId="Nagwek">
    <w:name w:val="header"/>
    <w:basedOn w:val="Normalny"/>
    <w:rsid w:val="000F74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4F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0F74FD"/>
  </w:style>
  <w:style w:type="paragraph" w:styleId="Tekstprzypisukocowego">
    <w:name w:val="endnote text"/>
    <w:basedOn w:val="Normalny"/>
    <w:rsid w:val="000F74FD"/>
  </w:style>
  <w:style w:type="paragraph" w:styleId="Tekstdymka">
    <w:name w:val="Balloon Text"/>
    <w:basedOn w:val="Normalny"/>
    <w:rsid w:val="000F74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F74FD"/>
    <w:pPr>
      <w:suppressLineNumbers/>
    </w:pPr>
  </w:style>
  <w:style w:type="paragraph" w:customStyle="1" w:styleId="Nagwektabeli">
    <w:name w:val="Nagłówek tabeli"/>
    <w:basedOn w:val="Zawartotabeli"/>
    <w:rsid w:val="000F74F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F74FD"/>
    <w:pPr>
      <w:ind w:left="708"/>
    </w:pPr>
  </w:style>
  <w:style w:type="paragraph" w:styleId="Tekstpodstawowywcity">
    <w:name w:val="Body Text Indent"/>
    <w:basedOn w:val="Normalny"/>
    <w:rsid w:val="000F74FD"/>
    <w:pPr>
      <w:spacing w:after="120"/>
      <w:ind w:left="283"/>
    </w:pPr>
  </w:style>
  <w:style w:type="paragraph" w:customStyle="1" w:styleId="Standard">
    <w:name w:val="Standard"/>
    <w:rsid w:val="000F74FD"/>
    <w:pPr>
      <w:suppressAutoHyphens/>
    </w:pPr>
    <w:rPr>
      <w:sz w:val="24"/>
      <w:lang w:eastAsia="zh-CN"/>
    </w:rPr>
  </w:style>
  <w:style w:type="paragraph" w:customStyle="1" w:styleId="Tekstpodstawowy21">
    <w:name w:val="Tekst podstawowy 21"/>
    <w:basedOn w:val="Normalny"/>
    <w:rsid w:val="000F74FD"/>
    <w:pPr>
      <w:suppressAutoHyphens w:val="0"/>
    </w:pPr>
    <w:rPr>
      <w:sz w:val="28"/>
    </w:rPr>
  </w:style>
  <w:style w:type="paragraph" w:customStyle="1" w:styleId="western">
    <w:name w:val="western"/>
    <w:basedOn w:val="Normalny"/>
    <w:rsid w:val="00E67E45"/>
    <w:pPr>
      <w:suppressAutoHyphens w:val="0"/>
      <w:spacing w:before="100" w:beforeAutospacing="1" w:after="100" w:afterAutospacing="1"/>
      <w:jc w:val="both"/>
    </w:pPr>
    <w:rPr>
      <w:color w:val="000000"/>
      <w:kern w:val="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4CA9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1288"/>
    <w:rPr>
      <w:sz w:val="24"/>
    </w:rPr>
  </w:style>
  <w:style w:type="character" w:styleId="Hipercze">
    <w:name w:val="Hyperlink"/>
    <w:rsid w:val="00115FD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pital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501B-DABE-4819-A56F-EAAB6E2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3651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Hewlett-Packard Company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monika.wyrwas</dc:creator>
  <cp:lastModifiedBy>atyrała</cp:lastModifiedBy>
  <cp:revision>3</cp:revision>
  <cp:lastPrinted>2017-01-19T13:29:00Z</cp:lastPrinted>
  <dcterms:created xsi:type="dcterms:W3CDTF">2017-01-19T14:18:00Z</dcterms:created>
  <dcterms:modified xsi:type="dcterms:W3CDTF">2017-01-20T10:57:00Z</dcterms:modified>
</cp:coreProperties>
</file>