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4A2F1C" w:rsidRPr="004022C6" w:rsidRDefault="00FE2F61" w:rsidP="004A2F1C">
      <w:pPr>
        <w:spacing w:line="360" w:lineRule="auto"/>
        <w:jc w:val="center"/>
        <w:rPr>
          <w:rFonts w:ascii="Arial" w:eastAsia="Calibri" w:hAnsi="Arial"/>
          <w:b/>
          <w:noProof/>
          <w:sz w:val="28"/>
          <w:szCs w:val="28"/>
        </w:rPr>
      </w:pPr>
      <w:r>
        <w:rPr>
          <w:rFonts w:ascii="Arial" w:eastAsia="Calibri" w:hAnsi="Arial"/>
          <w:b/>
          <w:noProof/>
          <w:sz w:val="28"/>
          <w:szCs w:val="28"/>
        </w:rPr>
        <w:t xml:space="preserve">Dostawa sprzętu medycznego </w:t>
      </w:r>
      <w:r w:rsidR="0098316E">
        <w:rPr>
          <w:rFonts w:ascii="Arial" w:eastAsia="Calibri" w:hAnsi="Arial"/>
          <w:b/>
          <w:noProof/>
          <w:sz w:val="28"/>
          <w:szCs w:val="28"/>
        </w:rPr>
        <w:t xml:space="preserve">dla oddziału ginekologii </w:t>
      </w:r>
      <w:r>
        <w:rPr>
          <w:rFonts w:ascii="Arial" w:eastAsia="Calibri" w:hAnsi="Arial"/>
          <w:b/>
          <w:noProof/>
          <w:sz w:val="28"/>
          <w:szCs w:val="28"/>
        </w:rPr>
        <w:t>– 5 pakietów</w:t>
      </w:r>
    </w:p>
    <w:p w:rsidR="004A2F1C" w:rsidRDefault="004A2F1C" w:rsidP="004A2F1C">
      <w:pPr>
        <w:widowControl/>
        <w:suppressAutoHyphens w:val="0"/>
        <w:autoSpaceDN/>
        <w:spacing w:line="276" w:lineRule="auto"/>
        <w:jc w:val="center"/>
        <w:rPr>
          <w:rFonts w:eastAsia="Times New Roman"/>
          <w:kern w:val="0"/>
          <w:sz w:val="32"/>
          <w:szCs w:val="32"/>
          <w:lang w:eastAsia="pl-PL" w:bidi="ar-SA"/>
        </w:rPr>
      </w:pPr>
    </w:p>
    <w:p w:rsidR="004A2F1C" w:rsidRPr="003E0602" w:rsidRDefault="004A2F1C"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2F6316">
        <w:rPr>
          <w:rFonts w:ascii="Arial" w:eastAsia="Arial" w:hAnsi="Arial"/>
          <w:kern w:val="0"/>
          <w:sz w:val="28"/>
          <w:szCs w:val="20"/>
          <w:u w:val="single"/>
          <w:lang w:eastAsia="pl-PL" w:bidi="ar-SA"/>
        </w:rPr>
        <w:t>10</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3C7F30">
        <w:rPr>
          <w:rFonts w:ascii="Arial" w:eastAsia="Arial" w:hAnsi="Arial"/>
          <w:kern w:val="0"/>
          <w:szCs w:val="20"/>
          <w:lang w:eastAsia="pl-PL" w:bidi="ar-SA"/>
        </w:rPr>
        <w:t>25.02.</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D25982">
        <w:rPr>
          <w:rFonts w:ascii="Arial" w:hAnsi="Arial"/>
          <w:sz w:val="22"/>
          <w:szCs w:val="22"/>
        </w:rPr>
        <w:t>Postępowanie prowadzone jest zgodnie z ustawą z dnia 11 września 2019 r. Prawo zamówień publicznych (tj. Dz. U. z 2019 r. poz. 2019 z późn. zm.), zwaną dalej Pzp</w:t>
      </w:r>
      <w:r w:rsidR="007F1858">
        <w:rPr>
          <w:rFonts w:ascii="Arial" w:hAnsi="Arial"/>
          <w:sz w:val="22"/>
          <w:szCs w:val="22"/>
        </w:rPr>
        <w:t>,</w:t>
      </w:r>
      <w:r w:rsidR="00D25982" w:rsidRPr="00D25982">
        <w:rPr>
          <w:rFonts w:ascii="Arial" w:hAnsi="Arial"/>
          <w:sz w:val="22"/>
          <w:szCs w:val="22"/>
        </w:rPr>
        <w:t xml:space="preserve"> na podstawie art. 132 Pzp w trybie przetargu nieograniczonego. </w:t>
      </w:r>
      <w:r w:rsidRPr="00D25982">
        <w:rPr>
          <w:rFonts w:ascii="Arial" w:hAnsi="Arial"/>
          <w:sz w:val="22"/>
          <w:szCs w:val="22"/>
        </w:rPr>
        <w:t>W zakresie nieuregulowanym SWZ, stosuje się przepisy Pzp.</w:t>
      </w:r>
    </w:p>
    <w:p w:rsidR="004A2F1C" w:rsidRPr="00920AB4"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610486">
      <w:pPr>
        <w:pStyle w:val="Standard"/>
        <w:widowControl/>
        <w:numPr>
          <w:ilvl w:val="0"/>
          <w:numId w:val="44"/>
        </w:numPr>
        <w:spacing w:line="276" w:lineRule="auto"/>
        <w:ind w:left="426" w:hanging="426"/>
        <w:jc w:val="both"/>
        <w:textAlignment w:val="baseline"/>
        <w:rPr>
          <w:rFonts w:ascii="Arial" w:hAnsi="Arial"/>
          <w:sz w:val="22"/>
          <w:szCs w:val="22"/>
        </w:rPr>
      </w:pPr>
      <w:r>
        <w:rPr>
          <w:rFonts w:ascii="Arial" w:hAnsi="Arial"/>
          <w:sz w:val="22"/>
          <w:szCs w:val="22"/>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E2F61" w:rsidRDefault="004A2F1C" w:rsidP="00F166A7">
      <w:pPr>
        <w:pStyle w:val="Tekstpodstawowy22"/>
        <w:numPr>
          <w:ilvl w:val="0"/>
          <w:numId w:val="34"/>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dostawa </w:t>
      </w:r>
      <w:r w:rsidR="009F21AF">
        <w:rPr>
          <w:rFonts w:ascii="Arial" w:hAnsi="Arial"/>
          <w:sz w:val="22"/>
          <w:szCs w:val="22"/>
        </w:rPr>
        <w:t>sprzętu na oddział ginekolog</w:t>
      </w:r>
      <w:r w:rsidR="0098316E">
        <w:rPr>
          <w:rFonts w:ascii="Arial" w:hAnsi="Arial"/>
          <w:sz w:val="22"/>
          <w:szCs w:val="22"/>
        </w:rPr>
        <w:t>ii</w:t>
      </w:r>
      <w:r w:rsidR="009F21AF">
        <w:rPr>
          <w:rFonts w:ascii="Arial" w:hAnsi="Arial"/>
          <w:sz w:val="22"/>
          <w:szCs w:val="22"/>
        </w:rPr>
        <w:t xml:space="preserve"> – 5 pakietów. </w:t>
      </w:r>
    </w:p>
    <w:p w:rsidR="00FE2F61" w:rsidRPr="00FE2F61" w:rsidRDefault="00FE2F61" w:rsidP="00F166A7">
      <w:pPr>
        <w:pStyle w:val="Tekstpodstawowy22"/>
        <w:tabs>
          <w:tab w:val="left" w:pos="851"/>
          <w:tab w:val="left" w:pos="4820"/>
        </w:tabs>
        <w:spacing w:after="0" w:line="276" w:lineRule="auto"/>
        <w:ind w:left="426"/>
        <w:jc w:val="both"/>
        <w:rPr>
          <w:rFonts w:ascii="Arial" w:hAnsi="Arial"/>
          <w:sz w:val="22"/>
          <w:szCs w:val="22"/>
        </w:rPr>
      </w:pPr>
      <w:r w:rsidRPr="00FE2F61">
        <w:rPr>
          <w:rFonts w:ascii="Arial" w:hAnsi="Arial"/>
          <w:sz w:val="22"/>
          <w:szCs w:val="22"/>
        </w:rPr>
        <w:t>Pakiet nr 1 – Kolposkop</w:t>
      </w:r>
      <w:r w:rsidR="005C349D">
        <w:rPr>
          <w:rFonts w:ascii="Arial" w:hAnsi="Arial"/>
          <w:sz w:val="22"/>
          <w:szCs w:val="22"/>
        </w:rPr>
        <w:t xml:space="preserve"> z zestawem komputerowym,</w:t>
      </w:r>
      <w:r w:rsidRPr="00FE2F61">
        <w:rPr>
          <w:rFonts w:ascii="Arial" w:hAnsi="Arial"/>
          <w:sz w:val="22"/>
          <w:szCs w:val="22"/>
        </w:rPr>
        <w:t xml:space="preserve"> </w:t>
      </w:r>
    </w:p>
    <w:p w:rsidR="00FE2F61" w:rsidRPr="00FE2F61" w:rsidRDefault="00FE2F61" w:rsidP="00F166A7">
      <w:pPr>
        <w:pStyle w:val="Tekstpodstawowy22"/>
        <w:tabs>
          <w:tab w:val="left" w:pos="851"/>
          <w:tab w:val="left" w:pos="4820"/>
        </w:tabs>
        <w:spacing w:after="0" w:line="276" w:lineRule="auto"/>
        <w:ind w:left="426"/>
        <w:jc w:val="both"/>
        <w:rPr>
          <w:rFonts w:ascii="Arial" w:hAnsi="Arial"/>
          <w:sz w:val="22"/>
          <w:szCs w:val="22"/>
        </w:rPr>
      </w:pPr>
      <w:r w:rsidRPr="00FE2F61">
        <w:rPr>
          <w:rFonts w:ascii="Arial" w:hAnsi="Arial"/>
          <w:sz w:val="22"/>
          <w:szCs w:val="22"/>
        </w:rPr>
        <w:t>Pakiet nr 2 – Diatermi</w:t>
      </w:r>
      <w:r w:rsidR="005C349D">
        <w:rPr>
          <w:rFonts w:ascii="Arial" w:hAnsi="Arial"/>
          <w:sz w:val="22"/>
          <w:szCs w:val="22"/>
        </w:rPr>
        <w:t>a elektrochirurgiczna,</w:t>
      </w:r>
      <w:r w:rsidRPr="00FE2F61">
        <w:rPr>
          <w:rFonts w:ascii="Arial" w:hAnsi="Arial"/>
          <w:sz w:val="22"/>
          <w:szCs w:val="22"/>
        </w:rPr>
        <w:t xml:space="preserve"> </w:t>
      </w:r>
    </w:p>
    <w:p w:rsidR="004C79A9" w:rsidRDefault="00FE2F61" w:rsidP="00F166A7">
      <w:pPr>
        <w:pStyle w:val="Tekstpodstawowy22"/>
        <w:tabs>
          <w:tab w:val="left" w:pos="851"/>
          <w:tab w:val="left" w:pos="4820"/>
        </w:tabs>
        <w:spacing w:after="0" w:line="276" w:lineRule="auto"/>
        <w:ind w:left="426"/>
        <w:jc w:val="both"/>
        <w:rPr>
          <w:rFonts w:ascii="Arial" w:hAnsi="Arial"/>
          <w:sz w:val="22"/>
          <w:szCs w:val="22"/>
        </w:rPr>
      </w:pPr>
      <w:r w:rsidRPr="00FE2F61">
        <w:rPr>
          <w:rFonts w:ascii="Arial" w:hAnsi="Arial"/>
          <w:sz w:val="22"/>
          <w:szCs w:val="22"/>
        </w:rPr>
        <w:t xml:space="preserve">Pakiet nr 3 </w:t>
      </w:r>
      <w:r w:rsidR="005C349D">
        <w:rPr>
          <w:rFonts w:ascii="Arial" w:hAnsi="Arial"/>
          <w:sz w:val="22"/>
          <w:szCs w:val="22"/>
        </w:rPr>
        <w:t>–</w:t>
      </w:r>
      <w:r w:rsidRPr="00FE2F61">
        <w:rPr>
          <w:rFonts w:ascii="Arial" w:hAnsi="Arial"/>
          <w:sz w:val="22"/>
          <w:szCs w:val="22"/>
        </w:rPr>
        <w:t xml:space="preserve"> </w:t>
      </w:r>
      <w:r w:rsidR="004C79A9" w:rsidRPr="004C79A9">
        <w:rPr>
          <w:rFonts w:ascii="Arial" w:hAnsi="Arial"/>
          <w:sz w:val="22"/>
          <w:szCs w:val="22"/>
        </w:rPr>
        <w:t>KTG do monitorowania ciąży pojedynczej(NIBP_SPO2</w:t>
      </w:r>
      <w:r w:rsidR="002F6316">
        <w:rPr>
          <w:rFonts w:ascii="Arial" w:hAnsi="Arial"/>
          <w:sz w:val="22"/>
          <w:szCs w:val="22"/>
        </w:rPr>
        <w:t>)</w:t>
      </w:r>
    </w:p>
    <w:p w:rsidR="00FE2F61" w:rsidRPr="00FE2F61" w:rsidRDefault="00FE2F61" w:rsidP="00F166A7">
      <w:pPr>
        <w:pStyle w:val="Tekstpodstawowy22"/>
        <w:tabs>
          <w:tab w:val="left" w:pos="851"/>
          <w:tab w:val="left" w:pos="4820"/>
        </w:tabs>
        <w:spacing w:after="0" w:line="276" w:lineRule="auto"/>
        <w:ind w:left="426"/>
        <w:jc w:val="both"/>
        <w:rPr>
          <w:rFonts w:ascii="Arial" w:hAnsi="Arial"/>
          <w:sz w:val="22"/>
          <w:szCs w:val="22"/>
        </w:rPr>
      </w:pPr>
      <w:r w:rsidRPr="00FE2F61">
        <w:rPr>
          <w:rFonts w:ascii="Arial" w:hAnsi="Arial"/>
          <w:sz w:val="22"/>
          <w:szCs w:val="22"/>
        </w:rPr>
        <w:t xml:space="preserve">Pakiet nr 4 – </w:t>
      </w:r>
      <w:r w:rsidR="007174E7">
        <w:rPr>
          <w:rFonts w:ascii="Arial" w:hAnsi="Arial"/>
          <w:sz w:val="22"/>
          <w:szCs w:val="22"/>
        </w:rPr>
        <w:t>Histeroskop</w:t>
      </w:r>
      <w:r w:rsidR="005C349D">
        <w:rPr>
          <w:rFonts w:ascii="Arial" w:hAnsi="Arial"/>
          <w:sz w:val="22"/>
          <w:szCs w:val="22"/>
        </w:rPr>
        <w:t>,</w:t>
      </w:r>
    </w:p>
    <w:p w:rsidR="009F21AF" w:rsidRDefault="00FE2F61" w:rsidP="00F166A7">
      <w:pPr>
        <w:pStyle w:val="Tekstpodstawowy22"/>
        <w:tabs>
          <w:tab w:val="left" w:pos="851"/>
          <w:tab w:val="left" w:pos="4820"/>
        </w:tabs>
        <w:spacing w:after="0" w:line="276" w:lineRule="auto"/>
        <w:ind w:left="426"/>
        <w:jc w:val="both"/>
        <w:rPr>
          <w:rFonts w:ascii="Arial" w:hAnsi="Arial"/>
          <w:sz w:val="22"/>
          <w:szCs w:val="22"/>
        </w:rPr>
      </w:pPr>
      <w:r w:rsidRPr="00FE2F61">
        <w:rPr>
          <w:rFonts w:ascii="Arial" w:hAnsi="Arial"/>
          <w:sz w:val="22"/>
          <w:szCs w:val="22"/>
        </w:rPr>
        <w:t>Pakiet nr 5 – Aparat Szultzego</w:t>
      </w:r>
      <w:r w:rsidR="005C349D">
        <w:rPr>
          <w:rFonts w:ascii="Arial" w:hAnsi="Arial"/>
          <w:sz w:val="22"/>
          <w:szCs w:val="22"/>
        </w:rPr>
        <w:t>.</w:t>
      </w:r>
    </w:p>
    <w:p w:rsidR="004A2F1C" w:rsidRDefault="004A2F1C" w:rsidP="00F166A7">
      <w:pPr>
        <w:pStyle w:val="Tekstpodstawowy22"/>
        <w:tabs>
          <w:tab w:val="left" w:pos="851"/>
          <w:tab w:val="left" w:pos="4820"/>
        </w:tabs>
        <w:spacing w:after="0" w:line="276" w:lineRule="auto"/>
        <w:ind w:left="426"/>
        <w:jc w:val="both"/>
        <w:rPr>
          <w:rFonts w:ascii="Arial" w:hAnsi="Arial"/>
          <w:sz w:val="22"/>
          <w:szCs w:val="22"/>
        </w:rPr>
      </w:pPr>
      <w:r w:rsidRPr="00920AB4">
        <w:rPr>
          <w:rFonts w:ascii="Arial" w:hAnsi="Arial"/>
          <w:sz w:val="22"/>
          <w:szCs w:val="22"/>
        </w:rPr>
        <w:t>zgodnie z zapisami zawartymi w formularzu asortymentowo-cenowym – załącznik nr 2 do SWZ.</w:t>
      </w:r>
    </w:p>
    <w:p w:rsidR="004A2F1C" w:rsidRPr="00920AB4" w:rsidRDefault="004A2F1C" w:rsidP="00F166A7">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FE2F61" w:rsidRDefault="00FE2F61" w:rsidP="00F166A7">
      <w:pPr>
        <w:pStyle w:val="Standard"/>
        <w:widowControl/>
        <w:spacing w:line="276" w:lineRule="auto"/>
        <w:ind w:left="426"/>
        <w:jc w:val="both"/>
        <w:textAlignment w:val="baseline"/>
        <w:rPr>
          <w:rFonts w:ascii="Arial" w:hAnsi="Arial"/>
          <w:sz w:val="22"/>
          <w:szCs w:val="22"/>
        </w:rPr>
      </w:pPr>
      <w:r w:rsidRPr="00FE2F61">
        <w:rPr>
          <w:rFonts w:ascii="Arial" w:hAnsi="Arial"/>
          <w:sz w:val="22"/>
          <w:szCs w:val="22"/>
        </w:rPr>
        <w:t>- 33100000-1 – Urządzenia medyczne</w:t>
      </w:r>
    </w:p>
    <w:p w:rsidR="004A2F1C" w:rsidRPr="00920AB4" w:rsidRDefault="004A2F1C" w:rsidP="00F166A7">
      <w:pPr>
        <w:pStyle w:val="Standard"/>
        <w:widowControl/>
        <w:numPr>
          <w:ilvl w:val="0"/>
          <w:numId w:val="34"/>
        </w:numPr>
        <w:tabs>
          <w:tab w:val="left" w:pos="426"/>
        </w:tabs>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możliwości zawarcia umowy ramowej.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dopuszcza składania ofert wariantowych.</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przeprowadzenia aukcji elektronicznej.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odbycia przez Wykonawcę wizji lokalnej i złożenie oferty nie wymaga odbycia przez Wykonawcę wizji lokalnej.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FE2F61" w:rsidRPr="00F166A7" w:rsidRDefault="004A2F1C" w:rsidP="00FE2F61">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F166A7"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w:t>
      </w:r>
    </w:p>
    <w:p w:rsidR="00F166A7" w:rsidRDefault="00F166A7" w:rsidP="00F166A7">
      <w:pPr>
        <w:pStyle w:val="Standard"/>
        <w:widowControl/>
        <w:spacing w:line="276" w:lineRule="auto"/>
        <w:ind w:left="426"/>
        <w:jc w:val="both"/>
        <w:textAlignment w:val="baseline"/>
        <w:rPr>
          <w:rFonts w:ascii="Arial" w:hAnsi="Arial"/>
          <w:sz w:val="22"/>
          <w:szCs w:val="22"/>
        </w:rPr>
      </w:pPr>
    </w:p>
    <w:p w:rsidR="00F166A7" w:rsidRDefault="00F166A7" w:rsidP="00F166A7">
      <w:pPr>
        <w:pStyle w:val="Standard"/>
        <w:widowControl/>
        <w:spacing w:line="276" w:lineRule="auto"/>
        <w:ind w:left="426"/>
        <w:jc w:val="both"/>
        <w:textAlignment w:val="baseline"/>
        <w:rPr>
          <w:rFonts w:ascii="Arial" w:hAnsi="Arial"/>
          <w:sz w:val="22"/>
          <w:szCs w:val="22"/>
        </w:rPr>
      </w:pPr>
    </w:p>
    <w:p w:rsidR="00F166A7" w:rsidRDefault="00F166A7" w:rsidP="00F166A7">
      <w:pPr>
        <w:pStyle w:val="Standard"/>
        <w:widowControl/>
        <w:spacing w:line="276" w:lineRule="auto"/>
        <w:ind w:left="426"/>
        <w:jc w:val="both"/>
        <w:textAlignment w:val="baseline"/>
        <w:rPr>
          <w:rFonts w:ascii="Arial" w:hAnsi="Arial"/>
          <w:sz w:val="22"/>
          <w:szCs w:val="22"/>
        </w:rPr>
      </w:pPr>
    </w:p>
    <w:p w:rsidR="004A2F1C" w:rsidRPr="00920AB4" w:rsidRDefault="004A2F1C" w:rsidP="00F166A7">
      <w:pPr>
        <w:pStyle w:val="Standard"/>
        <w:widowControl/>
        <w:spacing w:line="276" w:lineRule="auto"/>
        <w:ind w:left="426"/>
        <w:jc w:val="both"/>
        <w:textAlignment w:val="baseline"/>
        <w:rPr>
          <w:rFonts w:ascii="Arial" w:hAnsi="Arial"/>
          <w:sz w:val="22"/>
          <w:szCs w:val="22"/>
        </w:rPr>
      </w:pPr>
      <w:r w:rsidRPr="00920AB4">
        <w:rPr>
          <w:rFonts w:ascii="Arial" w:hAnsi="Arial"/>
          <w:sz w:val="22"/>
          <w:szCs w:val="22"/>
        </w:rPr>
        <w:t>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4A2F1C" w:rsidRPr="007363C1" w:rsidRDefault="004A2F1C" w:rsidP="00610486">
      <w:pPr>
        <w:pStyle w:val="Akapitzlist"/>
        <w:numPr>
          <w:ilvl w:val="0"/>
          <w:numId w:val="35"/>
        </w:numPr>
        <w:tabs>
          <w:tab w:val="left" w:pos="420"/>
        </w:tabs>
        <w:spacing w:before="120" w:line="0" w:lineRule="atLeast"/>
        <w:ind w:left="426"/>
        <w:contextualSpacing w:val="0"/>
        <w:jc w:val="both"/>
        <w:rPr>
          <w:rFonts w:ascii="Arial" w:hAnsi="Arial"/>
          <w:sz w:val="22"/>
          <w:szCs w:val="22"/>
          <w:lang w:eastAsia="pl-PL"/>
        </w:rPr>
      </w:pPr>
      <w:r w:rsidRPr="007363C1">
        <w:rPr>
          <w:rFonts w:ascii="Arial" w:eastAsia="Arial" w:hAnsi="Arial"/>
          <w:sz w:val="22"/>
          <w:szCs w:val="22"/>
          <w:lang w:eastAsia="pl-PL"/>
        </w:rPr>
        <w:t xml:space="preserve">Zamówienie zostanie zrealizowane </w:t>
      </w:r>
      <w:r>
        <w:rPr>
          <w:rFonts w:ascii="Arial" w:eastAsia="Arial" w:hAnsi="Arial"/>
          <w:sz w:val="22"/>
          <w:szCs w:val="22"/>
          <w:lang w:val="pl-PL" w:eastAsia="pl-PL"/>
        </w:rPr>
        <w:t>w terminie maksymalnie 28 dni</w:t>
      </w:r>
      <w:r w:rsidRPr="007363C1">
        <w:rPr>
          <w:rFonts w:ascii="Arial" w:eastAsia="Arial" w:hAnsi="Arial"/>
          <w:sz w:val="22"/>
          <w:szCs w:val="22"/>
          <w:lang w:eastAsia="pl-PL"/>
        </w:rPr>
        <w:t xml:space="preserve"> od daty zawarcia umowy.</w:t>
      </w:r>
    </w:p>
    <w:p w:rsidR="004A2F1C" w:rsidRPr="007363C1" w:rsidRDefault="004A2F1C" w:rsidP="00610486">
      <w:pPr>
        <w:pStyle w:val="Akapitzlist"/>
        <w:numPr>
          <w:ilvl w:val="0"/>
          <w:numId w:val="35"/>
        </w:numPr>
        <w:tabs>
          <w:tab w:val="left" w:pos="420"/>
        </w:tabs>
        <w:spacing w:before="120" w:after="120" w:line="0" w:lineRule="atLeast"/>
        <w:ind w:left="425" w:hanging="357"/>
        <w:contextualSpacing w:val="0"/>
        <w:jc w:val="both"/>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0A3850" w:rsidRPr="000A3850" w:rsidRDefault="000A3850"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805B05" w:rsidRDefault="004A2F1C" w:rsidP="00610486">
      <w:pPr>
        <w:pStyle w:val="Akapitzlist"/>
        <w:numPr>
          <w:ilvl w:val="0"/>
          <w:numId w:val="36"/>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5C349D" w:rsidRPr="00F166A7" w:rsidRDefault="004A2F1C" w:rsidP="005C349D">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E2653C" w:rsidRPr="005C349D" w:rsidRDefault="004A2F1C" w:rsidP="00E2653C">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F166A7" w:rsidRPr="000A3850"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0A3850" w:rsidRPr="000A3850" w:rsidRDefault="000A3850" w:rsidP="000A3850">
      <w:pPr>
        <w:autoSpaceDE w:val="0"/>
        <w:adjustRightInd w:val="0"/>
        <w:spacing w:line="276" w:lineRule="auto"/>
        <w:jc w:val="both"/>
        <w:rPr>
          <w:rFonts w:ascii="Arial" w:hAnsi="Arial"/>
          <w:color w:val="000000"/>
          <w:sz w:val="22"/>
          <w:szCs w:val="22"/>
          <w:lang w:eastAsia="pl-PL"/>
        </w:rPr>
      </w:pPr>
    </w:p>
    <w:p w:rsidR="00F166A7" w:rsidRDefault="00F166A7"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F166A7" w:rsidRDefault="00F166A7"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4A2F1C" w:rsidRDefault="004A2F1C"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sidR="00920AB4">
        <w:rPr>
          <w:rFonts w:ascii="Arial" w:hAnsi="Arial" w:cs="Arial"/>
          <w:color w:val="000000"/>
          <w:sz w:val="22"/>
          <w:szCs w:val="22"/>
          <w:lang w:val="pl-PL" w:eastAsia="pl-PL"/>
        </w:rPr>
        <w:br/>
      </w:r>
      <w:r>
        <w:rPr>
          <w:rFonts w:ascii="Arial" w:hAnsi="Arial" w:cs="Arial"/>
          <w:color w:val="000000"/>
          <w:sz w:val="22"/>
          <w:szCs w:val="22"/>
          <w:lang w:eastAsia="pl-PL"/>
        </w:rP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rym mowa w art. 299 Kodeksu kar</w:t>
      </w:r>
      <w:r w:rsidRPr="00805B05">
        <w:rPr>
          <w:rFonts w:ascii="Arial" w:hAnsi="Arial" w:cs="Arial"/>
          <w:color w:val="000000"/>
          <w:sz w:val="22"/>
          <w:szCs w:val="22"/>
          <w:lang w:eastAsia="pl-PL"/>
        </w:rPr>
        <w:t xml:space="preserve">nego,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E2653C" w:rsidRPr="00F166A7" w:rsidRDefault="004A2F1C" w:rsidP="00E2653C">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w rozumieniu ustawy z dnia 16 lutego 2007 r. o ochronie konkurencji i konsumentów, złożyli odrębne oferty, oferty częściowe lub wnioski o do-puszczenie do udziału 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3C7F30" w:rsidRPr="003C7F30" w:rsidRDefault="004A2F1C" w:rsidP="003C7F30">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w:t>
      </w:r>
      <w:r w:rsidRPr="003C7F30">
        <w:rPr>
          <w:rFonts w:ascii="Arial" w:hAnsi="Arial" w:cs="Arial"/>
          <w:color w:val="000000"/>
          <w:sz w:val="22"/>
          <w:szCs w:val="22"/>
          <w:lang w:eastAsia="pl-PL"/>
        </w:rPr>
        <w:t>ustawy z dnia 16 lutego 2007 r. o ochronie konkurencji i konsumentów, chyba że spowodowane tym zakłócenie konkurencji może być wyeliminowane w inny sposób</w:t>
      </w: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4A2F1C" w:rsidRPr="003C7F30" w:rsidRDefault="004A2F1C" w:rsidP="003C7F30">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3C7F30">
        <w:rPr>
          <w:rFonts w:ascii="Arial" w:hAnsi="Arial" w:cs="Arial"/>
          <w:color w:val="000000"/>
          <w:sz w:val="22"/>
          <w:szCs w:val="22"/>
          <w:lang w:eastAsia="pl-PL"/>
        </w:rPr>
        <w:t xml:space="preserve"> niż przez wykluczenie wykonawcy z udziału w postępowaniu o udzielenie zamówienia.</w:t>
      </w: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3300C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1B0844"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s</w:t>
      </w:r>
      <w:r w:rsidR="000A3850" w:rsidRPr="000A3850">
        <w:rPr>
          <w:rFonts w:ascii="Arial" w:eastAsia="Arial" w:hAnsi="Arial"/>
          <w:kern w:val="0"/>
          <w:sz w:val="22"/>
          <w:szCs w:val="22"/>
          <w:lang w:eastAsia="pl-PL" w:bidi="ar-SA"/>
        </w:rPr>
        <w:t xml:space="preserve">ytuacja finansowa lub ekonomiczna – </w:t>
      </w:r>
      <w:r w:rsidR="000A3850" w:rsidRPr="000A3850">
        <w:rPr>
          <w:rFonts w:ascii="Arial" w:eastAsia="Arial" w:hAnsi="Arial"/>
          <w:sz w:val="22"/>
          <w:szCs w:val="22"/>
          <w:lang w:eastAsia="pl-PL"/>
        </w:rPr>
        <w:t>Zamawiający nie stawia warunków w tym zakresie</w:t>
      </w:r>
      <w:r w:rsidR="000A3850" w:rsidRPr="000A3850">
        <w:rPr>
          <w:rFonts w:ascii="Arial" w:eastAsia="Arial" w:hAnsi="Arial"/>
          <w:kern w:val="0"/>
          <w:sz w:val="22"/>
          <w:szCs w:val="22"/>
          <w:lang w:eastAsia="pl-PL" w:bidi="ar-SA"/>
        </w:rPr>
        <w:t>;</w:t>
      </w:r>
    </w:p>
    <w:p w:rsidR="004A2F1C" w:rsidRPr="000A3850" w:rsidRDefault="001B0844"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sidR="000A3850" w:rsidRPr="000A3850">
        <w:rPr>
          <w:rFonts w:ascii="Arial" w:eastAsia="Arial" w:hAnsi="Arial"/>
          <w:sz w:val="22"/>
          <w:szCs w:val="22"/>
          <w:lang w:eastAsia="pl-PL"/>
        </w:rPr>
        <w:t xml:space="preserve">dolność techniczna lub zawodowa – </w:t>
      </w:r>
      <w:r w:rsidR="000A3850">
        <w:rPr>
          <w:rFonts w:ascii="Arial" w:eastAsia="Arial" w:hAnsi="Arial"/>
          <w:sz w:val="22"/>
          <w:szCs w:val="22"/>
          <w:lang w:val="pl-PL" w:eastAsia="pl-PL"/>
        </w:rPr>
        <w:t>Zamawiający nie stawia warunków w tym zakresie.</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4A2F1C" w:rsidRPr="00064240" w:rsidRDefault="00064240" w:rsidP="00610486">
      <w:pPr>
        <w:pStyle w:val="Akapitzlist"/>
        <w:numPr>
          <w:ilvl w:val="0"/>
          <w:numId w:val="38"/>
        </w:numPr>
        <w:autoSpaceDE w:val="0"/>
        <w:autoSpaceDN w:val="0"/>
        <w:adjustRightInd w:val="0"/>
        <w:spacing w:before="120" w:line="276" w:lineRule="auto"/>
        <w:ind w:left="425" w:hanging="357"/>
        <w:contextualSpacing w:val="0"/>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t>
      </w:r>
      <w:r w:rsidR="00CC4F02">
        <w:rPr>
          <w:rFonts w:ascii="Arial" w:eastAsia="CIDFont+F6" w:hAnsi="Arial"/>
          <w:sz w:val="22"/>
          <w:szCs w:val="22"/>
          <w:lang w:val="pl-PL" w:eastAsia="pl-PL"/>
        </w:rPr>
        <w:t>Wykonawc</w:t>
      </w:r>
      <w:r>
        <w:rPr>
          <w:rFonts w:ascii="Arial" w:eastAsia="CIDFont+F6" w:hAnsi="Arial"/>
          <w:sz w:val="22"/>
          <w:szCs w:val="22"/>
          <w:lang w:val="pl-PL" w:eastAsia="pl-PL"/>
        </w:rPr>
        <w:t>ę</w:t>
      </w:r>
      <w:r w:rsidR="00CC4F02">
        <w:rPr>
          <w:rFonts w:ascii="Arial" w:eastAsia="CIDFont+F6" w:hAnsi="Arial"/>
          <w:sz w:val="22"/>
          <w:szCs w:val="22"/>
          <w:lang w:val="pl-PL" w:eastAsia="pl-PL"/>
        </w:rPr>
        <w:t xml:space="preserve">, którego oferta zostanie najwyżej oceniona </w:t>
      </w:r>
      <w:r>
        <w:rPr>
          <w:rFonts w:ascii="Arial" w:eastAsia="CIDFont+F6" w:hAnsi="Arial"/>
          <w:sz w:val="22"/>
          <w:szCs w:val="22"/>
          <w:lang w:val="pl-PL" w:eastAsia="pl-PL"/>
        </w:rPr>
        <w:t>do złożenia w wyznaczonym terminie,</w:t>
      </w:r>
      <w:r w:rsidR="009E5388">
        <w:rPr>
          <w:rFonts w:ascii="Arial" w:eastAsia="CIDFont+F6" w:hAnsi="Arial"/>
          <w:sz w:val="22"/>
          <w:szCs w:val="22"/>
          <w:lang w:val="pl-PL" w:eastAsia="pl-PL"/>
        </w:rPr>
        <w:t xml:space="preserve"> nie krótszym niż 10 dni</w:t>
      </w:r>
      <w:r w:rsidR="00CC4F02">
        <w:rPr>
          <w:rFonts w:ascii="Arial" w:eastAsia="CIDFont+F6" w:hAnsi="Arial"/>
          <w:sz w:val="22"/>
          <w:szCs w:val="22"/>
          <w:lang w:val="pl-PL" w:eastAsia="pl-PL"/>
        </w:rPr>
        <w:t xml:space="preserve">, </w:t>
      </w:r>
      <w:r>
        <w:rPr>
          <w:rFonts w:ascii="Arial" w:eastAsia="CIDFont+F6" w:hAnsi="Arial"/>
          <w:sz w:val="22"/>
          <w:szCs w:val="22"/>
          <w:lang w:val="pl-PL" w:eastAsia="pl-PL"/>
        </w:rPr>
        <w:t xml:space="preserve">aktualnych na dzień złożenia podmiotowych środków dowodowych, </w:t>
      </w:r>
      <w:r w:rsidR="004D0015">
        <w:rPr>
          <w:rFonts w:ascii="Arial" w:eastAsia="CIDFont+F6" w:hAnsi="Arial"/>
          <w:sz w:val="22"/>
          <w:szCs w:val="22"/>
          <w:lang w:val="pl-PL" w:eastAsia="pl-PL"/>
        </w:rPr>
        <w:br/>
      </w:r>
      <w:r>
        <w:rPr>
          <w:rFonts w:ascii="Arial" w:eastAsia="CIDFont+F6" w:hAnsi="Arial"/>
          <w:sz w:val="22"/>
          <w:szCs w:val="22"/>
          <w:lang w:val="pl-PL" w:eastAsia="pl-PL"/>
        </w:rPr>
        <w:t>tj. oświadczenia</w:t>
      </w:r>
      <w:r w:rsidR="00CC4F02">
        <w:rPr>
          <w:rFonts w:ascii="Arial" w:eastAsia="CIDFont+F6" w:hAnsi="Arial"/>
          <w:sz w:val="22"/>
          <w:szCs w:val="22"/>
          <w:lang w:val="pl-PL" w:eastAsia="pl-PL"/>
        </w:rPr>
        <w:t>, o którym mowa w art. 125 ust. 1</w:t>
      </w:r>
      <w:r>
        <w:rPr>
          <w:rFonts w:ascii="Arial" w:eastAsia="CIDFont+F6" w:hAnsi="Arial"/>
          <w:sz w:val="22"/>
          <w:szCs w:val="22"/>
          <w:lang w:val="pl-PL" w:eastAsia="pl-PL"/>
        </w:rPr>
        <w:t>. Oświadczenie</w:t>
      </w:r>
      <w:r w:rsidR="00CC4F02">
        <w:rPr>
          <w:rFonts w:ascii="Arial" w:eastAsia="CIDFont+F6" w:hAnsi="Arial"/>
          <w:sz w:val="22"/>
          <w:szCs w:val="22"/>
          <w:lang w:val="pl-PL" w:eastAsia="pl-PL"/>
        </w:rPr>
        <w:t xml:space="preserve"> Wykonawca składa na </w:t>
      </w:r>
      <w:r w:rsidR="00CC4F02" w:rsidRPr="00064240">
        <w:rPr>
          <w:rFonts w:ascii="Arial" w:eastAsia="CIDFont+F6" w:hAnsi="Arial"/>
          <w:sz w:val="22"/>
          <w:szCs w:val="22"/>
          <w:lang w:val="pl-PL" w:eastAsia="pl-PL"/>
        </w:rPr>
        <w:t>formularzu JEDZ, sporządzonym zgodnie ze wzorem stanowiącym załącznik nr 3 do SWZ</w:t>
      </w:r>
      <w:r>
        <w:rPr>
          <w:rFonts w:ascii="Arial" w:eastAsia="CIDFont+F6" w:hAnsi="Arial"/>
          <w:sz w:val="22"/>
          <w:szCs w:val="22"/>
          <w:lang w:val="pl-PL" w:eastAsia="pl-PL"/>
        </w:rPr>
        <w:t>, będącym dowodem potwierdzający brak podstaw wykluczenia, spełnianie warunków udziału w postępowaniu</w:t>
      </w:r>
      <w:r w:rsidR="00CC4F02" w:rsidRPr="00064240">
        <w:rPr>
          <w:rFonts w:ascii="Arial" w:eastAsia="CIDFont+F6" w:hAnsi="Arial"/>
          <w:sz w:val="22"/>
          <w:szCs w:val="22"/>
          <w:lang w:val="pl-PL" w:eastAsia="pl-PL"/>
        </w:rPr>
        <w:t>.</w:t>
      </w:r>
    </w:p>
    <w:p w:rsidR="004A2F1C" w:rsidRPr="006C0AA7" w:rsidRDefault="004A2F1C" w:rsidP="00610486">
      <w:pPr>
        <w:pStyle w:val="Akapitzlist"/>
        <w:numPr>
          <w:ilvl w:val="0"/>
          <w:numId w:val="38"/>
        </w:numPr>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W przypadku konsorcjum i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wykluczenia oraz spełnianie konkretnego warunku udziału w postępowaniu składa:</w:t>
      </w:r>
    </w:p>
    <w:p w:rsidR="004A2F1C"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każdy ze wspólników konsorcjum - art. 125 ust. 4 Pzp oraz</w:t>
      </w:r>
    </w:p>
    <w:p w:rsidR="004A2F1C" w:rsidRPr="006C0AA7"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art. 125 ust. 5 Pzp</w:t>
      </w:r>
      <w:r>
        <w:rPr>
          <w:rFonts w:ascii="Arial" w:eastAsia="CIDFont+F6" w:hAnsi="Arial" w:cs="Arial"/>
          <w:sz w:val="22"/>
          <w:szCs w:val="22"/>
          <w:lang w:eastAsia="pl-PL"/>
        </w:rPr>
        <w:t>.</w:t>
      </w:r>
    </w:p>
    <w:p w:rsidR="004A2F1C"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4A2F1C" w:rsidRPr="006C0AA7"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 xml:space="preserve">Jeżeli Wykonawca nie złożył oświadczenia, o którym mowa w pkt. 1, podmiotowych środków dowodowych </w:t>
      </w:r>
      <w:r w:rsidRPr="003D14BE">
        <w:rPr>
          <w:rFonts w:ascii="Arial" w:eastAsia="CIDFont+F6" w:hAnsi="Arial" w:cs="Arial"/>
          <w:sz w:val="22"/>
          <w:szCs w:val="22"/>
          <w:lang w:eastAsia="pl-PL"/>
        </w:rPr>
        <w:t>(jeśli dotyczy)</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lub są one niekompletne lub zawierają błędy, </w:t>
      </w:r>
      <w:r w:rsidR="008B6B6A">
        <w:rPr>
          <w:rFonts w:ascii="Arial" w:eastAsia="CIDFont+F6" w:hAnsi="Arial" w:cs="Arial"/>
          <w:sz w:val="22"/>
          <w:szCs w:val="22"/>
          <w:lang w:val="pl-PL" w:eastAsia="pl-PL"/>
        </w:rPr>
        <w:t>Zamawiający</w:t>
      </w:r>
      <w:r w:rsidRPr="006C0AA7">
        <w:rPr>
          <w:rFonts w:ascii="Arial" w:eastAsia="CIDFont+F6" w:hAnsi="Arial" w:cs="Arial"/>
          <w:sz w:val="22"/>
          <w:szCs w:val="22"/>
          <w:lang w:eastAsia="pl-PL"/>
        </w:rPr>
        <w:t xml:space="preserve"> wzywa Wykonawcę odpowiednio do ich złożenia, poprawienia</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lub uzupełnienia w wyznaczonym terminie, chyba że:</w:t>
      </w:r>
    </w:p>
    <w:p w:rsidR="004A2F1C"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oferta wykonawcy podlega odrzuceniu bez względu na ich złożenie, uzupełnienie lub poprawienie lub</w:t>
      </w:r>
    </w:p>
    <w:p w:rsidR="004A2F1C" w:rsidRPr="00152FE5"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zachodzą przesłanki unieważnienia postępowania</w:t>
      </w:r>
      <w:r>
        <w:rPr>
          <w:rFonts w:ascii="Arial" w:eastAsia="CIDFont+F6" w:hAnsi="Arial" w:cs="Arial"/>
          <w:sz w:val="22"/>
          <w:szCs w:val="22"/>
          <w:lang w:eastAsia="pl-PL"/>
        </w:rPr>
        <w:t>.</w:t>
      </w:r>
    </w:p>
    <w:p w:rsidR="00152FE5" w:rsidRPr="003C7F30" w:rsidRDefault="00152FE5" w:rsidP="00152FE5">
      <w:pPr>
        <w:pStyle w:val="Akapitzlist"/>
        <w:numPr>
          <w:ilvl w:val="0"/>
          <w:numId w:val="70"/>
        </w:numPr>
        <w:autoSpaceDE w:val="0"/>
        <w:adjustRightInd w:val="0"/>
        <w:spacing w:line="276" w:lineRule="auto"/>
        <w:ind w:left="426" w:hanging="426"/>
        <w:jc w:val="both"/>
        <w:rPr>
          <w:rFonts w:ascii="Arial" w:eastAsia="CIDFont+F6" w:hAnsi="Arial"/>
          <w:sz w:val="22"/>
          <w:szCs w:val="22"/>
          <w:lang w:eastAsia="pl-PL"/>
        </w:rPr>
      </w:pPr>
      <w:r w:rsidRPr="00152FE5">
        <w:rPr>
          <w:rFonts w:ascii="Arial" w:eastAsia="CIDFont+F6" w:hAnsi="Arial"/>
          <w:sz w:val="22"/>
          <w:szCs w:val="22"/>
          <w:lang w:eastAsia="pl-PL"/>
        </w:rPr>
        <w:t>Zamawiający może</w:t>
      </w:r>
      <w:r>
        <w:rPr>
          <w:rFonts w:ascii="Arial" w:eastAsia="CIDFont+F6" w:hAnsi="Arial"/>
          <w:sz w:val="22"/>
          <w:szCs w:val="22"/>
          <w:lang w:val="pl-PL" w:eastAsia="pl-PL"/>
        </w:rPr>
        <w:t xml:space="preserve"> żądać od wykonawców wyjaśnień dotyczących treści oświadczenia, o którym mowa w art. 125 ust. 1, lub złożonych podmiotowych środkach dowodowych lub innych dokumentów lub oświadczeń składanych w postępowaniu. </w:t>
      </w:r>
    </w:p>
    <w:p w:rsidR="003C7F30" w:rsidRPr="003C7F30" w:rsidRDefault="00393912" w:rsidP="00152FE5">
      <w:pPr>
        <w:pStyle w:val="Default"/>
        <w:numPr>
          <w:ilvl w:val="0"/>
          <w:numId w:val="70"/>
        </w:numPr>
        <w:spacing w:line="276" w:lineRule="auto"/>
        <w:ind w:left="426"/>
        <w:jc w:val="both"/>
        <w:rPr>
          <w:rFonts w:ascii="Arial" w:eastAsiaTheme="minorHAnsi" w:hAnsi="Arial" w:cs="Arial"/>
          <w:sz w:val="22"/>
          <w:szCs w:val="22"/>
        </w:rPr>
      </w:pPr>
      <w:r w:rsidRPr="00393912">
        <w:rPr>
          <w:rFonts w:ascii="Arial" w:hAnsi="Arial" w:cs="Arial"/>
          <w:sz w:val="22"/>
          <w:szCs w:val="22"/>
        </w:rPr>
        <w:t xml:space="preserve">Jeżeli wobec </w:t>
      </w:r>
      <w:r w:rsidR="008B6B6A">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w:t>
      </w: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152FE5" w:rsidRPr="00152FE5" w:rsidRDefault="00393912" w:rsidP="003C7F30">
      <w:pPr>
        <w:pStyle w:val="Default"/>
        <w:spacing w:line="276" w:lineRule="auto"/>
        <w:ind w:left="426"/>
        <w:jc w:val="both"/>
        <w:rPr>
          <w:rFonts w:ascii="Arial" w:eastAsiaTheme="minorHAnsi" w:hAnsi="Arial" w:cs="Arial"/>
          <w:sz w:val="22"/>
          <w:szCs w:val="22"/>
        </w:rPr>
      </w:pPr>
      <w:r w:rsidRPr="00393912">
        <w:rPr>
          <w:rFonts w:ascii="Arial" w:hAnsi="Arial" w:cs="Arial"/>
          <w:sz w:val="22"/>
          <w:szCs w:val="22"/>
        </w:rPr>
        <w:t xml:space="preserve"> wykluczenia lub spełnianie warunków udziału w postępowaniu, zamawiający dokonuje ponownego badania i oceny </w:t>
      </w:r>
      <w:r w:rsidRPr="00393912">
        <w:rPr>
          <w:rFonts w:ascii="Arial" w:eastAsiaTheme="minorHAnsi" w:hAnsi="Arial" w:cs="Arial"/>
          <w:sz w:val="22"/>
          <w:szCs w:val="22"/>
        </w:rPr>
        <w:t>ofert pozostałych wykonawców, a następnie dokonuje</w:t>
      </w:r>
    </w:p>
    <w:p w:rsidR="005C349D" w:rsidRPr="00F166A7"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 kwalifikacji podmiotowej wykonawcy, którego oferta została najwyżej oceniona, </w:t>
      </w:r>
      <w:r w:rsidR="008B6B6A">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 xml:space="preserve">w postępowaniu. </w:t>
      </w:r>
    </w:p>
    <w:p w:rsidR="00E2653C" w:rsidRPr="005C349D" w:rsidRDefault="00393912" w:rsidP="005C349D">
      <w:pPr>
        <w:pStyle w:val="Default"/>
        <w:numPr>
          <w:ilvl w:val="0"/>
          <w:numId w:val="70"/>
        </w:numPr>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sidR="008B6B6A">
        <w:rPr>
          <w:rFonts w:ascii="Arial" w:eastAsiaTheme="minorHAnsi" w:hAnsi="Arial" w:cs="Arial"/>
          <w:sz w:val="22"/>
          <w:szCs w:val="22"/>
        </w:rPr>
        <w:br/>
      </w:r>
      <w:r w:rsidRPr="00393912">
        <w:rPr>
          <w:rFonts w:ascii="Arial" w:eastAsiaTheme="minorHAnsi" w:hAnsi="Arial" w:cs="Arial"/>
          <w:sz w:val="22"/>
          <w:szCs w:val="22"/>
        </w:rPr>
        <w:t xml:space="preserve">w ust. </w:t>
      </w:r>
      <w:r w:rsidR="008B6B6A">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kwalifikacji podmiotowej wykonawcy, którego oferta została najwyżej </w:t>
      </w:r>
    </w:p>
    <w:p w:rsidR="00152FE5"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oceniona,</w:t>
      </w:r>
      <w:r w:rsidR="008B6B6A">
        <w:rPr>
          <w:rFonts w:ascii="Arial" w:eastAsiaTheme="minorHAnsi" w:hAnsi="Arial" w:cs="Arial"/>
          <w:sz w:val="22"/>
          <w:szCs w:val="22"/>
        </w:rPr>
        <w:t xml:space="preserve"> w zakresie braku podstaw wyklu</w:t>
      </w:r>
      <w:r w:rsidRPr="00393912">
        <w:rPr>
          <w:rFonts w:ascii="Arial" w:eastAsiaTheme="minorHAnsi" w:hAnsi="Arial" w:cs="Arial"/>
          <w:sz w:val="22"/>
          <w:szCs w:val="22"/>
        </w:rPr>
        <w:t xml:space="preserve">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w postępowaniu, do momentu wyboru najkorzystniejszej oferty albo unieważnienia postępowania o udzielenie zamówienia.</w:t>
      </w:r>
    </w:p>
    <w:p w:rsidR="00152FE5" w:rsidRDefault="00152FE5" w:rsidP="00152FE5">
      <w:pPr>
        <w:pStyle w:val="Default"/>
        <w:numPr>
          <w:ilvl w:val="0"/>
          <w:numId w:val="70"/>
        </w:numPr>
        <w:spacing w:line="276" w:lineRule="auto"/>
        <w:ind w:left="426" w:hanging="426"/>
        <w:jc w:val="both"/>
        <w:rPr>
          <w:rFonts w:ascii="Arial" w:eastAsiaTheme="minorHAnsi" w:hAnsi="Arial" w:cs="Arial"/>
          <w:sz w:val="22"/>
          <w:szCs w:val="22"/>
        </w:rPr>
      </w:pPr>
      <w:r>
        <w:rPr>
          <w:rFonts w:ascii="Arial" w:eastAsiaTheme="minorHAnsi" w:hAnsi="Arial" w:cs="Arial"/>
          <w:sz w:val="22"/>
          <w:szCs w:val="22"/>
        </w:rPr>
        <w:t>Zamawiający wymaga złożenia przedmiotowych środków dowodowych, które zostały opisane w części XI ust 9 pkt. 2 niniejszej SWZ.</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650693">
      <w:pPr>
        <w:pStyle w:val="Akapitzlist"/>
        <w:numPr>
          <w:ilvl w:val="0"/>
          <w:numId w:val="41"/>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a Wykonawcami odbywa się przy użyciu miniPortalu,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ePUAPu,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publicznego, musi posiadać konto na ePUAP. Wykonawca posiadający konto na ePUAP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(ePUAP).</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152FE5" w:rsidRPr="003C7F30" w:rsidRDefault="004A2F1C" w:rsidP="00152FE5">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informacji przyjmuje się datę ich przekazania na ePUAP.</w:t>
      </w:r>
    </w:p>
    <w:p w:rsidR="004A2F1C" w:rsidRPr="003C7F30" w:rsidRDefault="004A2F1C" w:rsidP="00610486">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Pr="00BC06E6" w:rsidRDefault="003C7F30" w:rsidP="003C7F30">
      <w:pPr>
        <w:widowControl/>
        <w:tabs>
          <w:tab w:val="left" w:pos="420"/>
        </w:tabs>
        <w:suppressAutoHyphens w:val="0"/>
        <w:spacing w:line="276" w:lineRule="auto"/>
        <w:jc w:val="both"/>
        <w:rPr>
          <w:rFonts w:ascii="Arial" w:eastAsia="Arial" w:hAnsi="Arial"/>
          <w:kern w:val="0"/>
          <w:sz w:val="22"/>
          <w:szCs w:val="22"/>
          <w:lang w:eastAsia="pl-PL" w:bidi="ar-SA"/>
        </w:rPr>
      </w:pPr>
    </w:p>
    <w:p w:rsidR="005C349D" w:rsidRPr="00F166A7" w:rsidRDefault="004A2F1C" w:rsidP="005C349D">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152FE5">
      <w:pPr>
        <w:widowControl/>
        <w:numPr>
          <w:ilvl w:val="0"/>
          <w:numId w:val="41"/>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4A2F1C" w:rsidRDefault="004A2F1C" w:rsidP="00610486">
      <w:pPr>
        <w:widowControl/>
        <w:numPr>
          <w:ilvl w:val="0"/>
          <w:numId w:val="41"/>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Pzp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P</w:t>
      </w:r>
      <w:r w:rsidR="00E15230" w:rsidRPr="00E15230">
        <w:rPr>
          <w:rFonts w:ascii="Arial" w:eastAsia="CIDFont+F6" w:hAnsi="Arial"/>
          <w:kern w:val="0"/>
          <w:sz w:val="22"/>
          <w:szCs w:val="22"/>
          <w:lang w:eastAsia="pl-PL" w:bidi="ar-SA"/>
        </w:rPr>
        <w:t>zp</w:t>
      </w:r>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p w:rsidR="003C7F30" w:rsidRDefault="003C7F30" w:rsidP="003C7F30">
      <w:pPr>
        <w:widowControl/>
        <w:tabs>
          <w:tab w:val="left" w:pos="420"/>
        </w:tabs>
        <w:suppressAutoHyphens w:val="0"/>
        <w:autoSpaceDE w:val="0"/>
        <w:adjustRightInd w:val="0"/>
        <w:spacing w:after="120" w:line="276" w:lineRule="auto"/>
        <w:ind w:left="425"/>
        <w:jc w:val="both"/>
        <w:rPr>
          <w:rFonts w:ascii="Arial" w:eastAsia="CIDFont+F6" w:hAnsi="Arial"/>
          <w:kern w:val="0"/>
          <w:sz w:val="22"/>
          <w:szCs w:val="22"/>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4A2F1C"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3C7F30" w:rsidRPr="00475148" w:rsidRDefault="003C7F30" w:rsidP="004A2F1C">
      <w:pPr>
        <w:spacing w:before="120" w:after="120" w:line="276" w:lineRule="auto"/>
        <w:jc w:val="both"/>
        <w:rPr>
          <w:rFonts w:ascii="Arial" w:hAnsi="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4A2F1C" w:rsidRPr="004D25D8" w:rsidRDefault="004A2F1C" w:rsidP="00610486">
      <w:pPr>
        <w:pStyle w:val="Akapitzlist"/>
        <w:numPr>
          <w:ilvl w:val="0"/>
          <w:numId w:val="42"/>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473A74">
        <w:rPr>
          <w:rFonts w:ascii="Arial" w:eastAsia="CIDFont+F6" w:hAnsi="Arial"/>
          <w:b/>
          <w:sz w:val="22"/>
          <w:szCs w:val="22"/>
          <w:lang w:val="pl-PL" w:eastAsia="pl-PL"/>
        </w:rPr>
        <w:t>27.05</w:t>
      </w:r>
      <w:r w:rsidRPr="004D25D8">
        <w:rPr>
          <w:rFonts w:ascii="Arial" w:eastAsia="CIDFont+F6" w:hAnsi="Arial"/>
          <w:b/>
          <w:sz w:val="22"/>
          <w:szCs w:val="22"/>
          <w:lang w:eastAsia="pl-PL"/>
        </w:rPr>
        <w:t>.2021 r.</w:t>
      </w:r>
    </w:p>
    <w:p w:rsidR="008D23AD" w:rsidRPr="008D23AD" w:rsidRDefault="008D23AD"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 xml:space="preserve">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 okres, nie dłuższy niż 60 dni. </w:t>
      </w:r>
    </w:p>
    <w:p w:rsidR="008D23AD" w:rsidRPr="008D23AD"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eastAsia="pl-PL"/>
        </w:rPr>
      </w:pPr>
    </w:p>
    <w:p w:rsidR="008D23AD" w:rsidRPr="008D23AD" w:rsidRDefault="008D23AD" w:rsidP="008D23AD">
      <w:pPr>
        <w:autoSpaceDE w:val="0"/>
        <w:adjustRightInd w:val="0"/>
        <w:spacing w:line="276" w:lineRule="auto"/>
        <w:jc w:val="both"/>
        <w:rPr>
          <w:rFonts w:ascii="Arial" w:eastAsia="CIDFont+F6" w:hAnsi="Arial"/>
          <w:sz w:val="22"/>
          <w:szCs w:val="22"/>
          <w:lang w:eastAsia="pl-PL"/>
        </w:rPr>
      </w:pPr>
    </w:p>
    <w:p w:rsidR="008D23AD"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val="pl-PL" w:eastAsia="pl-PL"/>
        </w:rPr>
      </w:pPr>
    </w:p>
    <w:p w:rsidR="008D23AD" w:rsidRPr="003C7F30"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val="pl-PL" w:eastAsia="pl-PL"/>
        </w:rPr>
      </w:pPr>
    </w:p>
    <w:p w:rsidR="007F1858" w:rsidRPr="008D23AD" w:rsidRDefault="007F1858"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8D23AD">
        <w:rPr>
          <w:rFonts w:ascii="Arial" w:hAnsi="Arial" w:cs="Arial"/>
          <w:sz w:val="22"/>
          <w:szCs w:val="22"/>
        </w:rPr>
        <w:t xml:space="preserve">Przedłużenie terminu związania ofertą, o którym mowa w ust. </w:t>
      </w:r>
      <w:r w:rsidR="008D23AD" w:rsidRPr="008D23AD">
        <w:rPr>
          <w:rFonts w:ascii="Arial" w:hAnsi="Arial" w:cs="Arial"/>
          <w:sz w:val="22"/>
          <w:szCs w:val="22"/>
          <w:lang w:val="pl-PL"/>
        </w:rPr>
        <w:t>2</w:t>
      </w:r>
      <w:r w:rsidRPr="008D23AD">
        <w:rPr>
          <w:rFonts w:ascii="Arial" w:hAnsi="Arial" w:cs="Arial"/>
          <w:sz w:val="22"/>
          <w:szCs w:val="22"/>
        </w:rPr>
        <w:t xml:space="preserve">, wymaga złożenia przez </w:t>
      </w:r>
      <w:r w:rsidR="008D23AD" w:rsidRPr="008D23AD">
        <w:rPr>
          <w:rFonts w:ascii="Arial" w:hAnsi="Arial" w:cs="Arial"/>
          <w:sz w:val="22"/>
          <w:szCs w:val="22"/>
          <w:lang w:val="pl-PL"/>
        </w:rPr>
        <w:t>w</w:t>
      </w:r>
      <w:r w:rsidRPr="008D23AD">
        <w:rPr>
          <w:rFonts w:ascii="Arial" w:hAnsi="Arial" w:cs="Arial"/>
          <w:sz w:val="22"/>
          <w:szCs w:val="22"/>
        </w:rPr>
        <w:t xml:space="preserve">ykonawcę pisemnego oświadczenia o wyrażeniu zgody na przedłużenie terminu związania ofertą. </w:t>
      </w:r>
    </w:p>
    <w:p w:rsidR="004A2F1C" w:rsidRPr="005C349D" w:rsidRDefault="007F1858" w:rsidP="007F1858">
      <w:pPr>
        <w:pStyle w:val="Akapitzlist"/>
        <w:numPr>
          <w:ilvl w:val="0"/>
          <w:numId w:val="42"/>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r w:rsidRPr="007F1858">
        <w:rPr>
          <w:rFonts w:ascii="Arial" w:hAnsi="Arial" w:cs="Arial"/>
          <w:sz w:val="22"/>
          <w:szCs w:val="22"/>
        </w:rPr>
        <w:t xml:space="preserve">amawiający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4A2F1C" w:rsidRPr="00A63D58" w:rsidRDefault="004A2F1C" w:rsidP="00610486">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4A2F1C" w:rsidRPr="00A63D58" w:rsidRDefault="004A2F1C" w:rsidP="00610486">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4A2F1C" w:rsidRPr="008D23AD" w:rsidRDefault="004A2F1C" w:rsidP="008D23AD">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007F1858" w:rsidRPr="00A63D58">
        <w:rPr>
          <w:rFonts w:ascii="Arial" w:eastAsia="Arial" w:hAnsi="Arial"/>
          <w:kern w:val="0"/>
          <w:sz w:val="22"/>
          <w:szCs w:val="20"/>
          <w:lang w:eastAsia="pl-PL" w:bidi="ar-SA"/>
        </w:rPr>
        <w:br/>
      </w:r>
      <w:r w:rsidRPr="00A63D58">
        <w:rPr>
          <w:rFonts w:ascii="Arial" w:eastAsia="Arial" w:hAnsi="Arial"/>
          <w:kern w:val="0"/>
          <w:sz w:val="22"/>
          <w:szCs w:val="20"/>
          <w:lang w:eastAsia="pl-PL" w:bidi="ar-SA"/>
        </w:rPr>
        <w:t>z wymaganiami określonymi w SWZ. Oferta, której treść będzie niezgodna z warunkami zamówienia, z zastrzeżeniem art. 223 ust. 2 pkt 3 Pzp, zostanie odrzucona na podstawie art. 226 ust. 1 pkt 5 Pzp. Dlatego wszelkie wątpliwości i niejasności</w:t>
      </w:r>
      <w:r w:rsidR="008D23AD">
        <w:rPr>
          <w:rFonts w:ascii="Arial" w:eastAsia="Arial" w:hAnsi="Arial"/>
          <w:kern w:val="0"/>
          <w:sz w:val="22"/>
          <w:szCs w:val="20"/>
          <w:lang w:eastAsia="pl-PL" w:bidi="ar-SA"/>
        </w:rPr>
        <w:t xml:space="preserve"> </w:t>
      </w:r>
      <w:r w:rsidRPr="008D23AD">
        <w:rPr>
          <w:rFonts w:ascii="Arial" w:eastAsia="Arial" w:hAnsi="Arial"/>
          <w:kern w:val="0"/>
          <w:sz w:val="22"/>
          <w:szCs w:val="20"/>
          <w:lang w:eastAsia="pl-PL" w:bidi="ar-SA"/>
        </w:rPr>
        <w:t>dotyczące zapisów SWZ należy wyjaśniać z Zamawiającym przed terminem składania ofert w trybie zapytań do SWZ.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w:t>
      </w:r>
      <w:r w:rsidR="00650693" w:rsidRPr="00A63D58">
        <w:rPr>
          <w:rFonts w:ascii="Arial" w:eastAsia="CIDFont+F6" w:hAnsi="Arial"/>
          <w:color w:val="000000"/>
          <w:kern w:val="0"/>
          <w:sz w:val="22"/>
          <w:szCs w:val="22"/>
          <w:lang w:eastAsia="pl-PL" w:bidi="ar-SA"/>
        </w:rPr>
        <w:t>1</w:t>
      </w:r>
      <w:r w:rsidRPr="00A63D58">
        <w:rPr>
          <w:rFonts w:ascii="Arial" w:eastAsia="CIDFont+F6" w:hAnsi="Arial"/>
          <w:color w:val="000000"/>
          <w:kern w:val="0"/>
          <w:sz w:val="22"/>
          <w:szCs w:val="22"/>
          <w:lang w:eastAsia="pl-PL" w:bidi="ar-SA"/>
        </w:rPr>
        <w:t xml:space="preserve"> ustawy Pzp - ofertę (formularz oferty wraz formularzem asortymentowo-cenowym) oraz oświadczenie, o którym mowa w art. 125 ust. 1 ustawy Pzp, składa się, pod rygorem nieważności w formie elektronicznej opatrzonej podpisem kwalifikowanym osoby upoważnionej do reprezentowania wykonawców zgodnie </w:t>
      </w:r>
      <w:r w:rsidR="00C30578"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w:t>
      </w:r>
      <w:r w:rsidR="0033167E" w:rsidRPr="00A63D58">
        <w:rPr>
          <w:rFonts w:ascii="Arial" w:eastAsia="CIDFont+F6" w:hAnsi="Arial"/>
          <w:color w:val="000000"/>
          <w:kern w:val="0"/>
          <w:sz w:val="22"/>
          <w:szCs w:val="22"/>
          <w:lang w:eastAsia="pl-PL" w:bidi="ar-SA"/>
        </w:rPr>
        <w:t xml:space="preserve"> </w:t>
      </w:r>
      <w:r w:rsidRPr="00A63D58">
        <w:rPr>
          <w:rFonts w:ascii="Arial" w:eastAsia="CIDFont+F6" w:hAnsi="Arial"/>
          <w:color w:val="000000"/>
          <w:kern w:val="0"/>
          <w:sz w:val="22"/>
          <w:szCs w:val="22"/>
          <w:lang w:eastAsia="pl-PL" w:bidi="ar-SA"/>
        </w:rPr>
        <w:t>r „ o usługach zaufania oraz identyfikacji elektronicznej (Dz.U. z 2020.0.1173) oraz przesłane za pośrednictwem środków komunikacji elektronicznej</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(Dz. U. z 2017 r., poz. 2247), w szczególności: pdf, .docx, .rtf, .xps, odt i opatrzona kwalifikowanym podpisem elektronicznym</w:t>
      </w:r>
      <w:r w:rsidR="0033167E" w:rsidRPr="00A63D58">
        <w:rPr>
          <w:rFonts w:ascii="Arial" w:eastAsia="CIDFont+F6" w:hAnsi="Arial"/>
          <w:color w:val="000000"/>
          <w:kern w:val="0"/>
          <w:sz w:val="22"/>
          <w:szCs w:val="22"/>
          <w:lang w:eastAsia="pl-PL" w:bidi="ar-SA"/>
        </w:rPr>
        <w:t>.</w:t>
      </w:r>
    </w:p>
    <w:p w:rsidR="004A2F1C"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Zamawiający dopuszcza następujące formaty plików zawierających skompresowane dane</w:t>
      </w:r>
      <w:r w:rsidR="008D23AD">
        <w:rPr>
          <w:rFonts w:ascii="Arial" w:eastAsia="CIDFont+F6" w:hAnsi="Arial"/>
          <w:color w:val="000000"/>
          <w:kern w:val="0"/>
          <w:sz w:val="22"/>
          <w:szCs w:val="22"/>
          <w:lang w:eastAsia="pl-PL" w:bidi="ar-SA"/>
        </w:rPr>
        <w:t xml:space="preserve"> w szczególności</w:t>
      </w:r>
      <w:r w:rsidRPr="00A63D58">
        <w:rPr>
          <w:rFonts w:ascii="Arial" w:eastAsia="CIDFont+F6" w:hAnsi="Arial"/>
          <w:color w:val="000000"/>
          <w:kern w:val="0"/>
          <w:sz w:val="22"/>
          <w:szCs w:val="22"/>
          <w:lang w:eastAsia="pl-PL" w:bidi="ar-SA"/>
        </w:rPr>
        <w:t xml:space="preserve"> .zip, .7z.</w:t>
      </w: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Pr="00A63D58"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zostanie sporządzona zgodnie z treścią Formularza Ofertowego, którego wzór stanowi załącznik nr 1 do SWZ. W przypadku gdy Wykonawca nie korzysta </w:t>
      </w:r>
      <w:r w:rsidR="00881483"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przygotowanego przez Zamawiającego wzoru, w treści oferty należy zamieścić wszystkie informacje wymagane w Formularzu Ofertowym.</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4A2F1C" w:rsidRPr="008D23AD" w:rsidRDefault="004A2F1C" w:rsidP="008D23AD">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w:t>
      </w:r>
      <w:r w:rsidR="008D23AD">
        <w:rPr>
          <w:rFonts w:ascii="Arial" w:eastAsia="CIDFont+F6" w:hAnsi="Arial"/>
          <w:color w:val="000000"/>
          <w:sz w:val="22"/>
          <w:szCs w:val="22"/>
          <w:lang w:val="pl-PL" w:eastAsia="pl-PL"/>
        </w:rPr>
        <w:t xml:space="preserve"> </w:t>
      </w:r>
      <w:r w:rsidRPr="008D23AD">
        <w:rPr>
          <w:rFonts w:ascii="Arial" w:eastAsia="CIDFont+F6" w:hAnsi="Arial"/>
          <w:color w:val="000000"/>
          <w:sz w:val="22"/>
          <w:szCs w:val="22"/>
          <w:lang w:eastAsia="pl-PL"/>
        </w:rPr>
        <w:t>zamówienia. Dokumenty potwierdzające umocowanie do reprezentowania sporządzone w języku obcym przekazuje się wraz z tłumaczeniem na język polski.</w:t>
      </w:r>
    </w:p>
    <w:p w:rsidR="004A2F1C" w:rsidRPr="00A63D58" w:rsidRDefault="004A2F1C" w:rsidP="00610486">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następujące przedmiotowe środki dowodowe: Zamawiający nie wymaga.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4A2F1C" w:rsidRPr="008D23AD" w:rsidRDefault="004A2F1C"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w:t>
      </w:r>
      <w:r w:rsidR="008D23AD">
        <w:rPr>
          <w:rFonts w:ascii="Arial" w:hAnsi="Arial"/>
          <w:color w:val="000000"/>
          <w:sz w:val="22"/>
          <w:szCs w:val="22"/>
          <w:lang w:val="pl-PL" w:eastAsia="pl-PL"/>
        </w:rPr>
        <w:t xml:space="preserve"> </w:t>
      </w:r>
      <w:r w:rsidRPr="008D23AD">
        <w:rPr>
          <w:rFonts w:ascii="Arial" w:hAnsi="Arial"/>
          <w:color w:val="000000"/>
          <w:sz w:val="22"/>
          <w:szCs w:val="22"/>
          <w:lang w:eastAsia="pl-PL"/>
        </w:rPr>
        <w:t>oceny ofert lub, pomimo złożenia przedmiotowego środka dowodowego, oferta podlega odrzuceniu albo zachodzą przesłanki unieważnienia postępowania.</w:t>
      </w:r>
    </w:p>
    <w:p w:rsidR="008D23AD" w:rsidRPr="008D23AD" w:rsidRDefault="008D23AD"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hAnsi="Arial"/>
          <w:color w:val="000000"/>
          <w:sz w:val="22"/>
          <w:szCs w:val="22"/>
          <w:lang w:val="pl-PL" w:eastAsia="pl-PL"/>
        </w:rPr>
        <w:t xml:space="preserve">Zamawiający może żądać od wykonawców wyjaśnień dotyczących treści przedmiotowych środków dowodowych.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dostępnego na ePUAP i udostępnionego również na miniPortalu. Sposób wycofania oferty został opisany w „Instrukcji użytkownika” dostępnej na miniPortalu.</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po upływie terminu do składania ofert nie może skutecznie dokonać zmiany ani wycofać złożonej oferty. Oferta złożona po terminie, zgodnie z art. 226 ust. 1 pkt 1 ustawy Pzp zostanie odrzucona.</w:t>
      </w:r>
    </w:p>
    <w:p w:rsidR="00234186"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w:t>
      </w:r>
      <w:r w:rsidR="005C349D">
        <w:rPr>
          <w:rFonts w:ascii="Arial" w:eastAsia="CIDFont+F6" w:hAnsi="Arial"/>
          <w:color w:val="000000"/>
          <w:sz w:val="22"/>
          <w:szCs w:val="22"/>
          <w:lang w:eastAsia="pl-PL"/>
        </w:rPr>
        <w:t>dstawę uznania, że</w:t>
      </w: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5C349D" w:rsidRPr="00F166A7" w:rsidRDefault="005C349D"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zastrzeżenie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w:t>
      </w:r>
      <w:r>
        <w:rPr>
          <w:rFonts w:ascii="Arial" w:eastAsia="CIDFont+F6" w:hAnsi="Arial"/>
          <w:color w:val="000000"/>
          <w:sz w:val="22"/>
          <w:szCs w:val="22"/>
          <w:lang w:eastAsia="pl-PL"/>
        </w:rPr>
        <w:t>ronicznej, zawierają informacje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stanowiące tajemnicę przedsiębiorstwa w rozumieniu przepisów ustawy z dnia 16 </w:t>
      </w:r>
    </w:p>
    <w:p w:rsidR="004A2F1C" w:rsidRPr="00E06A5B" w:rsidRDefault="004A2F1C" w:rsidP="005C349D">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kwietnia 1993 r. o zwalczaniu nieuczciwej konkurencji (Dz. U. z 2020 r. poz. 1913), wykonawca, w celu utrzymania w poufności tych informacji, przekazuje je w wydzielonym i odpowiednio oznaczonym pliku.</w:t>
      </w:r>
    </w:p>
    <w:p w:rsidR="004A2F1C" w:rsidRPr="00234186" w:rsidRDefault="00D067DF"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004A2F1C"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val="pl-PL" w:eastAsia="pl-PL"/>
        </w:rPr>
        <w:t xml:space="preserve"> winien być</w:t>
      </w:r>
      <w:r w:rsidR="004A2F1C" w:rsidRPr="00E06A5B">
        <w:rPr>
          <w:rFonts w:ascii="Arial" w:eastAsia="CIDFont+F6" w:hAnsi="Arial"/>
          <w:color w:val="000000"/>
          <w:sz w:val="22"/>
          <w:szCs w:val="22"/>
          <w:lang w:eastAsia="pl-PL"/>
        </w:rPr>
        <w:t xml:space="preserve"> zgodny </w:t>
      </w:r>
      <w:r>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 xml:space="preserve">z wymaganiami określonymi w § 6 ust. 1 lub ust. 2 lub ust. 3 rozporządzenia Prezesa Rady Ministrów z dnia 30 grudnia 2020 roku w sprawie sposobu sporządzania </w:t>
      </w:r>
      <w:r w:rsidR="00C820E1">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i przekazywania informacji oraz wymagań technicznych dla dokumentów elektronicznych oraz środków komunikacji elektronicznej w postępowaniu o udzielenie</w:t>
      </w:r>
      <w:r w:rsidR="00234186">
        <w:rPr>
          <w:rFonts w:ascii="Arial" w:eastAsia="CIDFont+F6" w:hAnsi="Arial"/>
          <w:color w:val="000000"/>
          <w:sz w:val="22"/>
          <w:szCs w:val="22"/>
          <w:lang w:val="pl-PL" w:eastAsia="pl-PL"/>
        </w:rPr>
        <w:t xml:space="preserve"> </w:t>
      </w:r>
      <w:r w:rsidR="004A2F1C" w:rsidRPr="00234186">
        <w:rPr>
          <w:rFonts w:ascii="Arial" w:eastAsia="CIDFont+F6" w:hAnsi="Arial"/>
          <w:color w:val="000000"/>
          <w:sz w:val="22"/>
          <w:szCs w:val="22"/>
          <w:lang w:eastAsia="pl-PL"/>
        </w:rPr>
        <w:t xml:space="preserve">zamówienia publicznego lub konkursie (Dz. U. z 2020 poz. 2452), </w:t>
      </w:r>
      <w:r w:rsidRPr="00234186">
        <w:rPr>
          <w:rFonts w:ascii="Arial" w:eastAsia="CIDFont+F6" w:hAnsi="Arial"/>
          <w:color w:val="000000"/>
          <w:sz w:val="22"/>
          <w:szCs w:val="22"/>
          <w:lang w:val="pl-PL" w:eastAsia="pl-PL"/>
        </w:rPr>
        <w:t>a</w:t>
      </w:r>
      <w:r w:rsidR="004A2F1C" w:rsidRPr="00234186">
        <w:rPr>
          <w:rFonts w:ascii="Arial" w:eastAsia="CIDFont+F6" w:hAnsi="Arial"/>
          <w:color w:val="000000"/>
          <w:sz w:val="22"/>
          <w:szCs w:val="22"/>
          <w:lang w:eastAsia="pl-PL"/>
        </w:rPr>
        <w:t xml:space="preserve"> pełnomocnictwo zgodne z wymaganiami § 7 rozporządzeniem ws środków komunikacji elektronicznej, przepisów ustawy z dnia 23 kwietnia 1964 r. – Kodeks cywilny (Dz. U. z 2020 r. poz. 1740), postanowieniami Pzp oraz SWZ.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ws środków komunikacji elektronicznej: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5C349D">
        <w:rPr>
          <w:rFonts w:ascii="Arial" w:eastAsia="CIDFont+F6" w:hAnsi="Arial"/>
          <w:color w:val="000000"/>
          <w:sz w:val="22"/>
          <w:szCs w:val="22"/>
          <w:lang w:eastAsia="pl-PL"/>
        </w:rPr>
        <w:t xml:space="preserve">potwierdzającymi umocowanie do </w:t>
      </w:r>
      <w:r w:rsidRPr="00E06A5B">
        <w:rPr>
          <w:rFonts w:ascii="Arial" w:eastAsia="CIDFont+F6" w:hAnsi="Arial"/>
          <w:color w:val="000000"/>
          <w:sz w:val="22"/>
          <w:szCs w:val="22"/>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Stosownie do dyspozycji § 6 ust. 2 rozporządzenia ws. środków komunikacji elektronicznej: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234186" w:rsidRPr="00234186" w:rsidRDefault="004A2F1C"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w:t>
      </w: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A2F1C" w:rsidRPr="00234186"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34186">
        <w:rPr>
          <w:rFonts w:ascii="Arial" w:eastAsia="CIDFont+F6" w:hAnsi="Arial"/>
          <w:color w:val="000000"/>
          <w:sz w:val="22"/>
          <w:szCs w:val="22"/>
          <w:lang w:eastAsia="pl-PL"/>
        </w:rPr>
        <w:t xml:space="preserve"> wykonawca wspólnie ubiegający się o udzielenie zamówienia, podmiot udostępniający zasoby lub podwykonawca, w zakresie dokumentów potwierdzających umocowanie do reprezentowania, które każdego z nich dotyczą; 2) może dokonać również notariusz.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8AB" w:rsidRPr="00F166A7" w:rsidRDefault="004A2F1C" w:rsidP="000778AB">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ws.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r w:rsidR="0033167E"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66A7"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Poświadczenia zgodności cyfrowego odwzorowania z dokumentem w postaci papierowej, o którym mowa w pkt. </w:t>
      </w:r>
      <w:r w:rsidR="00E83446" w:rsidRPr="00A63D58">
        <w:rPr>
          <w:rFonts w:ascii="Arial" w:eastAsia="CIDFont+F6" w:hAnsi="Arial"/>
          <w:color w:val="000000"/>
          <w:sz w:val="22"/>
          <w:szCs w:val="22"/>
          <w:lang w:val="pl-PL" w:eastAsia="pl-PL"/>
        </w:rPr>
        <w:t>24</w:t>
      </w:r>
      <w:r w:rsidRPr="00A63D58">
        <w:rPr>
          <w:rFonts w:ascii="Arial" w:eastAsia="CIDFont+F6" w:hAnsi="Arial"/>
          <w:color w:val="000000"/>
          <w:sz w:val="22"/>
          <w:szCs w:val="22"/>
          <w:lang w:eastAsia="pl-PL"/>
        </w:rPr>
        <w:t xml:space="preserve">, dokonuje w przypadku pełnomocnictwa: </w:t>
      </w:r>
      <w:r w:rsidR="00C820E1" w:rsidRPr="00A63D58">
        <w:rPr>
          <w:rFonts w:ascii="Arial" w:eastAsia="CIDFont+F6" w:hAnsi="Arial"/>
          <w:color w:val="000000"/>
          <w:sz w:val="22"/>
          <w:szCs w:val="22"/>
          <w:lang w:val="pl-PL" w:eastAsia="pl-PL"/>
        </w:rPr>
        <w:br/>
      </w:r>
      <w:r w:rsidRPr="00A63D58">
        <w:rPr>
          <w:rFonts w:ascii="Arial" w:eastAsia="CIDFont+F6" w:hAnsi="Arial"/>
          <w:color w:val="000000"/>
          <w:sz w:val="22"/>
          <w:szCs w:val="22"/>
          <w:lang w:eastAsia="pl-PL"/>
        </w:rPr>
        <w:t>1) mocodawca, lub 2) notariusz.</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Zgodnie z § 8 rozporządzenia ws.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63D58"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w:t>
      </w:r>
      <w:r w:rsidR="00E83446" w:rsidRPr="00A63D58">
        <w:rPr>
          <w:rFonts w:ascii="Arial" w:eastAsia="CIDFont+F6" w:hAnsi="Arial"/>
          <w:color w:val="000000"/>
          <w:sz w:val="22"/>
          <w:szCs w:val="22"/>
          <w:lang w:val="pl-PL" w:eastAsia="pl-PL"/>
        </w:rPr>
        <w:t>7</w:t>
      </w:r>
      <w:r w:rsidRPr="00A63D58">
        <w:rPr>
          <w:rFonts w:ascii="Arial" w:eastAsia="CIDFont+F6" w:hAnsi="Arial"/>
          <w:color w:val="000000"/>
          <w:sz w:val="22"/>
          <w:szCs w:val="22"/>
          <w:lang w:eastAsia="pl-PL"/>
        </w:rPr>
        <w:t>, zawiera w szczególności identyfikator dokumentu lub datę wydruku</w:t>
      </w:r>
      <w:r w:rsidRPr="00E06A5B">
        <w:rPr>
          <w:rFonts w:ascii="Arial" w:eastAsia="CIDFont+F6" w:hAnsi="Arial"/>
          <w:color w:val="000000"/>
          <w:sz w:val="22"/>
          <w:szCs w:val="22"/>
          <w:lang w:eastAsia="pl-PL"/>
        </w:rPr>
        <w:t>,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4A2F1C" w:rsidRPr="00234186"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1) są utrwalone w sposób umożliwiający ich wielokrotne odczytanie, zapisanie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wydruku; 4) zawierają dane w układzie niepozostawiającym wątpliwości co do treści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i kontekstu zapisanych informacji.</w:t>
      </w:r>
    </w:p>
    <w:p w:rsidR="00234186" w:rsidRDefault="00234186" w:rsidP="00234186">
      <w:pPr>
        <w:autoSpaceDE w:val="0"/>
        <w:adjustRightInd w:val="0"/>
        <w:spacing w:line="276" w:lineRule="auto"/>
        <w:jc w:val="both"/>
        <w:rPr>
          <w:rFonts w:ascii="Arial" w:hAnsi="Arial"/>
          <w:color w:val="000000"/>
          <w:sz w:val="22"/>
          <w:szCs w:val="22"/>
          <w:lang w:eastAsia="pl-PL"/>
        </w:rPr>
      </w:pPr>
    </w:p>
    <w:p w:rsidR="00234186" w:rsidRDefault="00234186" w:rsidP="00234186">
      <w:pPr>
        <w:autoSpaceDE w:val="0"/>
        <w:adjustRightInd w:val="0"/>
        <w:spacing w:line="276" w:lineRule="auto"/>
        <w:jc w:val="both"/>
        <w:rPr>
          <w:rFonts w:ascii="Arial" w:hAnsi="Arial"/>
          <w:color w:val="000000"/>
          <w:sz w:val="22"/>
          <w:szCs w:val="22"/>
          <w:lang w:eastAsia="pl-PL"/>
        </w:rPr>
      </w:pPr>
    </w:p>
    <w:p w:rsidR="00234186" w:rsidRPr="00234186" w:rsidRDefault="00234186" w:rsidP="00234186">
      <w:pPr>
        <w:autoSpaceDE w:val="0"/>
        <w:adjustRightInd w:val="0"/>
        <w:spacing w:line="276" w:lineRule="auto"/>
        <w:jc w:val="both"/>
        <w:rPr>
          <w:rFonts w:ascii="Arial" w:hAnsi="Arial"/>
          <w:color w:val="000000"/>
          <w:sz w:val="22"/>
          <w:szCs w:val="22"/>
          <w:lang w:eastAsia="pl-PL"/>
        </w:rPr>
      </w:pPr>
    </w:p>
    <w:p w:rsidR="000778AB" w:rsidRPr="00E06A5B"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A52DB8">
        <w:rPr>
          <w:rFonts w:ascii="Arial" w:eastAsia="Arial" w:hAnsi="Arial"/>
          <w:b/>
          <w:kern w:val="0"/>
          <w:sz w:val="22"/>
          <w:szCs w:val="20"/>
          <w:lang w:eastAsia="pl-PL" w:bidi="ar-SA"/>
        </w:rPr>
        <w:t>29.03</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610486">
      <w:pPr>
        <w:pStyle w:val="Akapitzlist"/>
        <w:numPr>
          <w:ilvl w:val="0"/>
          <w:numId w:val="46"/>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A52DB8">
        <w:rPr>
          <w:rFonts w:ascii="Arial" w:eastAsia="Arial" w:hAnsi="Arial"/>
          <w:b/>
          <w:sz w:val="22"/>
          <w:szCs w:val="20"/>
          <w:lang w:val="pl-PL" w:eastAsia="pl-PL"/>
        </w:rPr>
        <w:t>29.03.</w:t>
      </w:r>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r w:rsidR="003153A2">
        <w:rPr>
          <w:rFonts w:ascii="Arial" w:eastAsia="Arial" w:hAnsi="Arial"/>
          <w:b/>
          <w:sz w:val="22"/>
          <w:szCs w:val="20"/>
          <w:lang w:val="pl-PL" w:eastAsia="pl-PL"/>
        </w:rPr>
        <w:t xml:space="preserve">o godzinie 11:00 </w:t>
      </w:r>
      <w:r w:rsidRPr="00AD2DB2">
        <w:rPr>
          <w:rFonts w:ascii="Arial" w:eastAsia="Arial" w:hAnsi="Arial"/>
          <w:sz w:val="22"/>
          <w:szCs w:val="20"/>
          <w:lang w:eastAsia="pl-PL"/>
        </w:rPr>
        <w:t>w siedzibie Zamawiającego.</w:t>
      </w:r>
      <w:bookmarkStart w:id="0" w:name="_GoBack"/>
      <w:bookmarkEnd w:id="0"/>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F166A7">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AD2DB2"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4A2F1C" w:rsidRDefault="004A2F1C" w:rsidP="00610486">
      <w:pPr>
        <w:pStyle w:val="Akapitzlist"/>
        <w:numPr>
          <w:ilvl w:val="0"/>
          <w:numId w:val="49"/>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4A2F1C" w:rsidRPr="00AD2DB2"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 tej ofercie ceny kwotę podatku od towarów i usług, który miałby obowiązek rozliczyć. W ofercie, o której mowa w art. 225 ust. 1 ustawy Pzp, Wykonawca ma obowiązek:</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4A2F1C" w:rsidRPr="00234186"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Pr="00234186" w:rsidRDefault="00234186" w:rsidP="00234186">
      <w:pPr>
        <w:autoSpaceDE w:val="0"/>
        <w:adjustRightInd w:val="0"/>
        <w:spacing w:line="276" w:lineRule="auto"/>
        <w:jc w:val="both"/>
        <w:rPr>
          <w:rFonts w:ascii="Arial" w:eastAsia="CIDFont+F6" w:hAnsi="Arial"/>
          <w:sz w:val="22"/>
          <w:szCs w:val="22"/>
          <w:lang w:eastAsia="pl-PL"/>
        </w:rPr>
      </w:pP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0778AB">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4A2F1C" w:rsidRPr="00AD2DB2"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2341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6104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610486">
      <w:pPr>
        <w:pStyle w:val="Akapitzlist"/>
        <w:numPr>
          <w:ilvl w:val="0"/>
          <w:numId w:val="52"/>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610486">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 poz. 2177) lub przepisów odrębnych właściwych dla spraw, z którymi związane jest realizowane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4A2F1C" w:rsidRDefault="004A2F1C" w:rsidP="00610486">
      <w:pPr>
        <w:pStyle w:val="Akapitzlist"/>
        <w:numPr>
          <w:ilvl w:val="0"/>
          <w:numId w:val="54"/>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4A2F1C" w:rsidRPr="00234186" w:rsidRDefault="004A2F1C" w:rsidP="006104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Pr="00234186" w:rsidRDefault="00234186" w:rsidP="00234186">
      <w:pPr>
        <w:autoSpaceDE w:val="0"/>
        <w:adjustRightInd w:val="0"/>
        <w:spacing w:line="276" w:lineRule="auto"/>
        <w:jc w:val="both"/>
        <w:rPr>
          <w:rFonts w:ascii="Arial" w:eastAsia="ArialMT-Identity-H" w:hAnsi="Arial"/>
          <w:sz w:val="22"/>
          <w:szCs w:val="22"/>
          <w:lang w:eastAsia="pl-PL"/>
        </w:rPr>
      </w:pPr>
    </w:p>
    <w:p w:rsidR="004A2F1C" w:rsidRPr="000778AB" w:rsidRDefault="004A2F1C" w:rsidP="006104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p w:rsidR="004A2F1C" w:rsidRPr="00F166A7" w:rsidRDefault="004A2F1C" w:rsidP="004A2F1C">
      <w:pPr>
        <w:pStyle w:val="Akapitzlist"/>
        <w:autoSpaceDE w:val="0"/>
        <w:adjustRightInd w:val="0"/>
        <w:spacing w:line="276" w:lineRule="auto"/>
        <w:ind w:left="426"/>
        <w:jc w:val="both"/>
        <w:rPr>
          <w:rFonts w:ascii="Arial" w:eastAsia="ArialMT-Identity-H" w:hAnsi="Arial"/>
          <w:sz w:val="22"/>
          <w:szCs w:val="22"/>
          <w:lang w:val="pl-PL"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4A2F1C" w:rsidRPr="00602D83" w:rsidRDefault="004A2F1C" w:rsidP="00610486">
      <w:pPr>
        <w:widowControl/>
        <w:numPr>
          <w:ilvl w:val="0"/>
          <w:numId w:val="26"/>
        </w:numPr>
        <w:tabs>
          <w:tab w:val="left" w:pos="420"/>
        </w:tabs>
        <w:suppressAutoHyphens w:val="0"/>
        <w:autoSpaceDN/>
        <w:spacing w:before="120"/>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35DF09F" wp14:editId="35E4DE6D">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4A2F1C" w:rsidRPr="007B1E4D" w:rsidRDefault="004A2F1C" w:rsidP="004A2F1C">
      <w:pPr>
        <w:widowControl/>
        <w:suppressAutoHyphens w:val="0"/>
        <w:autoSpaceDN/>
        <w:rPr>
          <w:rFonts w:eastAsia="Times New Roman"/>
          <w:kern w:val="0"/>
          <w:sz w:val="20"/>
          <w:szCs w:val="20"/>
          <w:lang w:eastAsia="pl-PL" w:bidi="ar-SA"/>
        </w:rPr>
      </w:pPr>
    </w:p>
    <w:p w:rsidR="004A2F1C" w:rsidRPr="00234186" w:rsidRDefault="004A2F1C" w:rsidP="00234186">
      <w:pPr>
        <w:widowControl/>
        <w:tabs>
          <w:tab w:val="left" w:pos="5640"/>
        </w:tabs>
        <w:suppressAutoHyphens w:val="0"/>
        <w:autoSpaceDN/>
        <w:ind w:left="420"/>
        <w:rPr>
          <w:rFonts w:ascii="Arial" w:eastAsia="Arial" w:hAnsi="Arial"/>
          <w:b/>
          <w:kern w:val="0"/>
          <w:sz w:val="22"/>
          <w:szCs w:val="20"/>
          <w:lang w:eastAsia="pl-PL" w:bidi="ar-SA"/>
        </w:rPr>
      </w:pPr>
      <w:r w:rsidRPr="00234186">
        <w:rPr>
          <w:rFonts w:ascii="Arial" w:eastAsia="Arial" w:hAnsi="Arial"/>
          <w:b/>
          <w:kern w:val="0"/>
          <w:sz w:val="22"/>
          <w:szCs w:val="20"/>
          <w:lang w:eastAsia="pl-PL" w:bidi="ar-SA"/>
        </w:rPr>
        <w:t>A. Cena</w:t>
      </w:r>
      <w:r w:rsidRPr="00234186">
        <w:rPr>
          <w:rFonts w:eastAsia="Times New Roman"/>
          <w:b/>
          <w:kern w:val="0"/>
          <w:sz w:val="20"/>
          <w:szCs w:val="20"/>
          <w:lang w:eastAsia="pl-PL" w:bidi="ar-SA"/>
        </w:rPr>
        <w:tab/>
      </w:r>
      <w:r w:rsidRPr="00234186">
        <w:rPr>
          <w:rFonts w:ascii="Arial" w:eastAsia="Arial" w:hAnsi="Arial"/>
          <w:b/>
          <w:kern w:val="0"/>
          <w:sz w:val="22"/>
          <w:szCs w:val="20"/>
          <w:lang w:eastAsia="pl-PL" w:bidi="ar-SA"/>
        </w:rPr>
        <w:t>– waga 60 %,</w:t>
      </w:r>
    </w:p>
    <w:p w:rsidR="004A2F1C" w:rsidRPr="00234186" w:rsidRDefault="004A2F1C" w:rsidP="00234186">
      <w:pPr>
        <w:widowControl/>
        <w:tabs>
          <w:tab w:val="left" w:pos="5640"/>
        </w:tabs>
        <w:suppressAutoHyphens w:val="0"/>
        <w:autoSpaceDN/>
        <w:ind w:left="420"/>
        <w:rPr>
          <w:rFonts w:ascii="Arial" w:eastAsia="Arial" w:hAnsi="Arial"/>
          <w:b/>
          <w:kern w:val="0"/>
          <w:sz w:val="22"/>
          <w:szCs w:val="20"/>
          <w:lang w:eastAsia="pl-PL" w:bidi="ar-SA"/>
        </w:rPr>
      </w:pPr>
      <w:r w:rsidRPr="00234186">
        <w:rPr>
          <w:rFonts w:ascii="Arial" w:eastAsia="Arial" w:hAnsi="Arial"/>
          <w:b/>
          <w:kern w:val="0"/>
          <w:sz w:val="22"/>
          <w:szCs w:val="20"/>
          <w:lang w:eastAsia="pl-PL" w:bidi="ar-SA"/>
        </w:rPr>
        <w:t xml:space="preserve">B. </w:t>
      </w:r>
      <w:r w:rsidR="004D25D8" w:rsidRPr="00234186">
        <w:rPr>
          <w:rFonts w:ascii="Arial" w:eastAsia="Arial" w:hAnsi="Arial"/>
          <w:b/>
          <w:kern w:val="0"/>
          <w:sz w:val="22"/>
          <w:szCs w:val="20"/>
          <w:lang w:eastAsia="pl-PL" w:bidi="ar-SA"/>
        </w:rPr>
        <w:t>Okres realizacji</w:t>
      </w:r>
      <w:r w:rsidRPr="00234186">
        <w:rPr>
          <w:rFonts w:ascii="Arial" w:eastAsia="Arial" w:hAnsi="Arial"/>
          <w:b/>
          <w:kern w:val="0"/>
          <w:sz w:val="22"/>
          <w:szCs w:val="20"/>
          <w:lang w:eastAsia="pl-PL" w:bidi="ar-SA"/>
        </w:rPr>
        <w:t xml:space="preserve"> </w:t>
      </w:r>
      <w:r w:rsidRPr="00234186">
        <w:rPr>
          <w:rFonts w:eastAsia="Times New Roman"/>
          <w:b/>
          <w:kern w:val="0"/>
          <w:sz w:val="20"/>
          <w:szCs w:val="20"/>
          <w:lang w:eastAsia="pl-PL" w:bidi="ar-SA"/>
        </w:rPr>
        <w:tab/>
      </w:r>
      <w:r w:rsidRPr="00234186">
        <w:rPr>
          <w:rFonts w:ascii="Arial" w:eastAsia="Arial" w:hAnsi="Arial"/>
          <w:b/>
          <w:kern w:val="0"/>
          <w:sz w:val="22"/>
          <w:szCs w:val="20"/>
          <w:lang w:eastAsia="pl-PL" w:bidi="ar-SA"/>
        </w:rPr>
        <w:t>– waga 20 %,</w:t>
      </w:r>
    </w:p>
    <w:p w:rsidR="004A2F1C" w:rsidRPr="00234186" w:rsidRDefault="004A2F1C" w:rsidP="00234186">
      <w:pPr>
        <w:widowControl/>
        <w:tabs>
          <w:tab w:val="left" w:pos="5640"/>
        </w:tabs>
        <w:suppressAutoHyphens w:val="0"/>
        <w:autoSpaceDN/>
        <w:ind w:left="420"/>
        <w:rPr>
          <w:rFonts w:ascii="Arial" w:eastAsia="Arial" w:hAnsi="Arial"/>
          <w:b/>
          <w:kern w:val="0"/>
          <w:sz w:val="22"/>
          <w:szCs w:val="20"/>
          <w:lang w:eastAsia="pl-PL" w:bidi="ar-SA"/>
        </w:rPr>
      </w:pPr>
      <w:r w:rsidRPr="00234186">
        <w:rPr>
          <w:rFonts w:ascii="Arial" w:eastAsia="Arial" w:hAnsi="Arial"/>
          <w:b/>
          <w:kern w:val="0"/>
          <w:sz w:val="22"/>
          <w:szCs w:val="20"/>
          <w:lang w:eastAsia="pl-PL" w:bidi="ar-SA"/>
        </w:rPr>
        <w:t xml:space="preserve">C. </w:t>
      </w:r>
      <w:r w:rsidR="004D25D8" w:rsidRPr="00234186">
        <w:rPr>
          <w:rFonts w:ascii="Arial" w:eastAsia="Arial" w:hAnsi="Arial"/>
          <w:b/>
          <w:kern w:val="0"/>
          <w:sz w:val="22"/>
          <w:szCs w:val="20"/>
          <w:lang w:eastAsia="pl-PL" w:bidi="ar-SA"/>
        </w:rPr>
        <w:t>Okres gwarancji i rękojmi</w:t>
      </w:r>
      <w:r w:rsidRPr="00234186">
        <w:rPr>
          <w:rFonts w:ascii="Arial" w:eastAsia="Arial" w:hAnsi="Arial"/>
          <w:b/>
          <w:kern w:val="0"/>
          <w:sz w:val="22"/>
          <w:szCs w:val="20"/>
          <w:lang w:eastAsia="pl-PL" w:bidi="ar-SA"/>
        </w:rPr>
        <w:tab/>
        <w:t>– waga 20 %.</w:t>
      </w:r>
    </w:p>
    <w:p w:rsidR="004A2F1C" w:rsidRDefault="004A2F1C" w:rsidP="004A2F1C">
      <w:pPr>
        <w:widowControl/>
        <w:tabs>
          <w:tab w:val="left" w:pos="5640"/>
        </w:tabs>
        <w:suppressAutoHyphens w:val="0"/>
        <w:autoSpaceDN/>
        <w:spacing w:after="120"/>
        <w:ind w:left="420"/>
        <w:rPr>
          <w:rFonts w:ascii="Arial" w:eastAsia="Arial" w:hAnsi="Arial"/>
          <w:kern w:val="0"/>
          <w:sz w:val="22"/>
          <w:szCs w:val="20"/>
          <w:lang w:eastAsia="pl-PL" w:bidi="ar-SA"/>
        </w:rPr>
      </w:pPr>
    </w:p>
    <w:p w:rsidR="004A2F1C" w:rsidRPr="007B1E4D" w:rsidRDefault="004A2F1C" w:rsidP="00610486">
      <w:pPr>
        <w:widowControl/>
        <w:numPr>
          <w:ilvl w:val="0"/>
          <w:numId w:val="30"/>
        </w:numPr>
        <w:tabs>
          <w:tab w:val="left" w:pos="700"/>
        </w:tabs>
        <w:suppressAutoHyphens w:val="0"/>
        <w:autoSpaceDN/>
        <w:ind w:left="426"/>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4A2F1C" w:rsidRPr="007B1E4D" w:rsidRDefault="004A2F1C" w:rsidP="004A2F1C">
      <w:pPr>
        <w:widowControl/>
        <w:suppressAutoHyphens w:val="0"/>
        <w:autoSpaceDN/>
        <w:rPr>
          <w:rFonts w:eastAsia="Times New Roman"/>
          <w:kern w:val="0"/>
          <w:sz w:val="20"/>
          <w:szCs w:val="20"/>
          <w:lang w:eastAsia="pl-PL" w:bidi="ar-SA"/>
        </w:rPr>
      </w:pPr>
    </w:p>
    <w:p w:rsidR="004A2F1C" w:rsidRDefault="004A2F1C" w:rsidP="004A2F1C">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234186" w:rsidRPr="007B1E4D" w:rsidRDefault="00234186" w:rsidP="004A2F1C">
      <w:pPr>
        <w:widowControl/>
        <w:suppressAutoHyphens w:val="0"/>
        <w:autoSpaceDN/>
        <w:ind w:left="360"/>
        <w:rPr>
          <w:rFonts w:ascii="Arial" w:eastAsia="Arial" w:hAnsi="Arial"/>
          <w:kern w:val="0"/>
          <w:sz w:val="22"/>
          <w:szCs w:val="20"/>
          <w:lang w:eastAsia="pl-PL" w:bidi="ar-SA"/>
        </w:rPr>
      </w:pPr>
    </w:p>
    <w:p w:rsidR="004A2F1C" w:rsidRPr="007B1E4D" w:rsidRDefault="004A2F1C" w:rsidP="004A2F1C">
      <w:pPr>
        <w:widowControl/>
        <w:suppressAutoHyphens w:val="0"/>
        <w:autoSpaceDN/>
        <w:rPr>
          <w:rFonts w:eastAsia="Times New Roman"/>
          <w:kern w:val="0"/>
          <w:sz w:val="20"/>
          <w:szCs w:val="20"/>
          <w:lang w:eastAsia="pl-PL" w:bidi="ar-SA"/>
        </w:rPr>
      </w:pPr>
    </w:p>
    <w:p w:rsidR="004A2F1C" w:rsidRPr="004B6DB9" w:rsidRDefault="004A2F1C" w:rsidP="004A2F1C">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4A2F1C" w:rsidRPr="004B6DB9" w:rsidRDefault="004A2F1C" w:rsidP="007A6C4E">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4A2F1C" w:rsidRPr="004B6DB9" w:rsidRDefault="004A2F1C" w:rsidP="007A6C4E">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4A2F1C" w:rsidRPr="007B1E4D" w:rsidRDefault="004A2F1C" w:rsidP="004A2F1C">
      <w:pPr>
        <w:widowControl/>
        <w:suppressAutoHyphens w:val="0"/>
        <w:autoSpaceDN/>
        <w:rPr>
          <w:rFonts w:eastAsia="Times New Roman"/>
          <w:kern w:val="0"/>
          <w:sz w:val="20"/>
          <w:szCs w:val="20"/>
          <w:lang w:eastAsia="pl-PL" w:bidi="ar-SA"/>
        </w:rPr>
      </w:pPr>
    </w:p>
    <w:p w:rsidR="004A2F1C" w:rsidRPr="00234186" w:rsidRDefault="004A2F1C" w:rsidP="00610486">
      <w:pPr>
        <w:pStyle w:val="Akapitzlist"/>
        <w:numPr>
          <w:ilvl w:val="0"/>
          <w:numId w:val="30"/>
        </w:numPr>
        <w:tabs>
          <w:tab w:val="left" w:pos="709"/>
        </w:tabs>
        <w:spacing w:after="200" w:line="276" w:lineRule="auto"/>
        <w:ind w:hanging="294"/>
        <w:contextualSpacing w:val="0"/>
        <w:jc w:val="both"/>
        <w:rPr>
          <w:rFonts w:ascii="Arial" w:eastAsia="Calibri" w:hAnsi="Arial"/>
          <w:sz w:val="22"/>
          <w:szCs w:val="22"/>
        </w:rPr>
      </w:pPr>
      <w:r w:rsidRPr="004B6DB9">
        <w:rPr>
          <w:rFonts w:ascii="Arial" w:eastAsia="Arial" w:hAnsi="Arial"/>
          <w:sz w:val="22"/>
          <w:szCs w:val="20"/>
          <w:lang w:eastAsia="pl-PL"/>
        </w:rPr>
        <w:t>Kryterium „</w:t>
      </w:r>
      <w:r w:rsidR="004D25D8">
        <w:rPr>
          <w:rFonts w:ascii="Arial" w:eastAsia="Arial" w:hAnsi="Arial"/>
          <w:b/>
          <w:sz w:val="22"/>
          <w:szCs w:val="20"/>
          <w:lang w:val="pl-PL" w:eastAsia="pl-PL"/>
        </w:rPr>
        <w:t>Okres realizacji</w:t>
      </w:r>
      <w:r w:rsidRPr="004B6DB9">
        <w:rPr>
          <w:rFonts w:ascii="Arial" w:eastAsia="Arial" w:hAnsi="Arial"/>
          <w:sz w:val="22"/>
          <w:szCs w:val="20"/>
          <w:lang w:eastAsia="pl-PL"/>
        </w:rPr>
        <w:t xml:space="preserve">” </w:t>
      </w:r>
      <w:r w:rsidRPr="004B6DB9">
        <w:rPr>
          <w:rFonts w:ascii="Arial" w:eastAsia="Calibri" w:hAnsi="Arial"/>
          <w:sz w:val="22"/>
          <w:szCs w:val="22"/>
        </w:rPr>
        <w:t xml:space="preserve">będzie liczone w następujący sposób: najwyższą liczbę </w:t>
      </w:r>
      <w:r w:rsidRPr="004B6DB9">
        <w:rPr>
          <w:rFonts w:ascii="Arial" w:eastAsia="Calibri" w:hAnsi="Arial"/>
          <w:sz w:val="22"/>
          <w:szCs w:val="22"/>
        </w:rPr>
        <w:br/>
        <w:t xml:space="preserve">punktów za to kryterium (20 pkt) otrzyma oferta o najkrótszym </w:t>
      </w:r>
      <w:r w:rsidR="007A6C4E">
        <w:rPr>
          <w:rFonts w:ascii="Arial" w:eastAsia="Calibri" w:hAnsi="Arial"/>
          <w:sz w:val="22"/>
          <w:szCs w:val="22"/>
          <w:lang w:val="pl-PL"/>
        </w:rPr>
        <w:t xml:space="preserve">okresie realizacji zamówienia </w:t>
      </w:r>
      <w:r w:rsidRPr="004B6DB9">
        <w:rPr>
          <w:rFonts w:ascii="Arial" w:eastAsia="Calibri" w:hAnsi="Arial"/>
          <w:sz w:val="22"/>
          <w:szCs w:val="22"/>
        </w:rPr>
        <w:t>(wykazanym w Formularzu ofertowym). Pozostali Wykonawcy odpowiednio mniej, stosownie do wzoru:</w:t>
      </w:r>
    </w:p>
    <w:p w:rsidR="00234186" w:rsidRPr="004B6DB9" w:rsidRDefault="00234186" w:rsidP="00234186">
      <w:pPr>
        <w:pStyle w:val="Akapitzlist"/>
        <w:tabs>
          <w:tab w:val="left" w:pos="709"/>
        </w:tabs>
        <w:spacing w:after="200" w:line="276" w:lineRule="auto"/>
        <w:contextualSpacing w:val="0"/>
        <w:jc w:val="both"/>
        <w:rPr>
          <w:rFonts w:ascii="Arial" w:eastAsia="Calibri" w:hAnsi="Arial"/>
          <w:sz w:val="22"/>
          <w:szCs w:val="22"/>
        </w:rPr>
      </w:pPr>
    </w:p>
    <w:p w:rsidR="004A2F1C" w:rsidRPr="0055115E" w:rsidRDefault="004A2F1C" w:rsidP="004A2F1C">
      <w:pPr>
        <w:tabs>
          <w:tab w:val="left" w:pos="3240"/>
        </w:tabs>
        <w:ind w:left="142"/>
        <w:rPr>
          <w:rFonts w:ascii="Arial" w:eastAsia="Calibri" w:hAnsi="Arial"/>
          <w:sz w:val="22"/>
          <w:szCs w:val="22"/>
        </w:rPr>
      </w:pPr>
      <w:r w:rsidRPr="0055115E">
        <w:rPr>
          <w:rFonts w:ascii="Arial" w:eastAsia="Calibri" w:hAnsi="Arial"/>
          <w:sz w:val="22"/>
          <w:szCs w:val="22"/>
        </w:rPr>
        <w:t xml:space="preserve">      </w:t>
      </w:r>
      <w:r w:rsidR="004D25D8">
        <w:rPr>
          <w:rFonts w:ascii="Arial" w:eastAsia="Calibri" w:hAnsi="Arial"/>
          <w:sz w:val="22"/>
          <w:szCs w:val="22"/>
        </w:rPr>
        <w:t xml:space="preserve">                   </w:t>
      </w:r>
      <w:r w:rsidR="007A6C4E">
        <w:rPr>
          <w:rFonts w:ascii="Arial" w:eastAsia="Calibri" w:hAnsi="Arial"/>
          <w:sz w:val="22"/>
          <w:szCs w:val="22"/>
        </w:rPr>
        <w:t xml:space="preserve">   </w:t>
      </w:r>
      <w:r w:rsidR="004D25D8">
        <w:rPr>
          <w:rFonts w:ascii="Arial" w:eastAsia="Calibri" w:hAnsi="Arial"/>
          <w:sz w:val="22"/>
          <w:szCs w:val="22"/>
        </w:rPr>
        <w:t xml:space="preserve"> </w:t>
      </w:r>
      <w:r w:rsidRPr="0055115E">
        <w:rPr>
          <w:rFonts w:ascii="Arial" w:eastAsia="Calibri" w:hAnsi="Arial"/>
          <w:sz w:val="22"/>
          <w:szCs w:val="22"/>
        </w:rPr>
        <w:t xml:space="preserve">  najkrótszy zaoferowany </w:t>
      </w:r>
      <w:r w:rsidR="007A6C4E">
        <w:rPr>
          <w:rFonts w:ascii="Arial" w:eastAsia="Calibri" w:hAnsi="Arial"/>
          <w:sz w:val="22"/>
          <w:szCs w:val="22"/>
        </w:rPr>
        <w:t>okres realizacji</w:t>
      </w:r>
    </w:p>
    <w:p w:rsidR="004A2F1C" w:rsidRPr="0055115E" w:rsidRDefault="004A2F1C" w:rsidP="004A2F1C">
      <w:pPr>
        <w:ind w:left="284"/>
        <w:jc w:val="center"/>
        <w:rPr>
          <w:rFonts w:ascii="Arial" w:eastAsia="Calibri" w:hAnsi="Arial"/>
          <w:sz w:val="22"/>
          <w:szCs w:val="22"/>
          <w:vertAlign w:val="subscript"/>
        </w:rPr>
      </w:pPr>
      <w:r>
        <w:rPr>
          <w:rFonts w:ascii="Arial" w:eastAsia="Calibri" w:hAnsi="Arial"/>
          <w:sz w:val="22"/>
          <w:szCs w:val="22"/>
        </w:rPr>
        <w:t>B</w:t>
      </w:r>
      <w:r w:rsidRPr="0055115E">
        <w:rPr>
          <w:rFonts w:ascii="Arial" w:eastAsia="Calibri" w:hAnsi="Arial"/>
          <w:sz w:val="22"/>
          <w:szCs w:val="22"/>
        </w:rPr>
        <w:t xml:space="preserve"> = ------------------------------------------------------------------------- x </w:t>
      </w:r>
      <w:r>
        <w:rPr>
          <w:rFonts w:ascii="Arial" w:eastAsia="Calibri" w:hAnsi="Arial"/>
          <w:sz w:val="22"/>
          <w:szCs w:val="22"/>
        </w:rPr>
        <w:t>2</w:t>
      </w:r>
      <w:r w:rsidRPr="0055115E">
        <w:rPr>
          <w:rFonts w:ascii="Arial" w:eastAsia="Calibri" w:hAnsi="Arial"/>
          <w:sz w:val="22"/>
          <w:szCs w:val="22"/>
        </w:rPr>
        <w:t>0 punktów</w:t>
      </w:r>
    </w:p>
    <w:p w:rsidR="004A2F1C" w:rsidRPr="0055115E" w:rsidRDefault="007A6C4E" w:rsidP="004D25D8">
      <w:pPr>
        <w:tabs>
          <w:tab w:val="left" w:pos="3240"/>
        </w:tabs>
        <w:spacing w:after="240"/>
        <w:ind w:left="2127"/>
        <w:rPr>
          <w:rFonts w:ascii="Arial" w:eastAsia="Calibri" w:hAnsi="Arial"/>
          <w:sz w:val="22"/>
          <w:szCs w:val="22"/>
        </w:rPr>
      </w:pPr>
      <w:r>
        <w:rPr>
          <w:rFonts w:ascii="Arial" w:eastAsia="Calibri" w:hAnsi="Arial"/>
          <w:sz w:val="22"/>
          <w:szCs w:val="22"/>
        </w:rPr>
        <w:t>okres realizacji w</w:t>
      </w:r>
      <w:r w:rsidR="004A2F1C" w:rsidRPr="0055115E">
        <w:rPr>
          <w:rFonts w:ascii="Arial" w:eastAsia="Calibri" w:hAnsi="Arial"/>
          <w:sz w:val="22"/>
          <w:szCs w:val="22"/>
        </w:rPr>
        <w:t xml:space="preserve"> ofer</w:t>
      </w:r>
      <w:r>
        <w:rPr>
          <w:rFonts w:ascii="Arial" w:eastAsia="Calibri" w:hAnsi="Arial"/>
          <w:sz w:val="22"/>
          <w:szCs w:val="22"/>
        </w:rPr>
        <w:t>cie</w:t>
      </w:r>
      <w:r w:rsidR="004A2F1C" w:rsidRPr="0055115E">
        <w:rPr>
          <w:rFonts w:ascii="Arial" w:eastAsia="Calibri" w:hAnsi="Arial"/>
          <w:sz w:val="22"/>
          <w:szCs w:val="22"/>
        </w:rPr>
        <w:t xml:space="preserve"> badanej</w:t>
      </w:r>
    </w:p>
    <w:p w:rsidR="004A2F1C" w:rsidRPr="0055115E" w:rsidRDefault="00F166A7" w:rsidP="00F166A7">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 xml:space="preserve">         </w:t>
      </w:r>
      <w:r w:rsidR="004A2F1C" w:rsidRPr="0055115E">
        <w:rPr>
          <w:rFonts w:ascii="Arial" w:eastAsia="Times New Roman" w:hAnsi="Arial"/>
          <w:b/>
          <w:sz w:val="22"/>
          <w:szCs w:val="22"/>
          <w:lang w:eastAsia="x-none"/>
        </w:rPr>
        <w:t xml:space="preserve">Uwaga! </w:t>
      </w:r>
    </w:p>
    <w:p w:rsidR="004A2F1C" w:rsidRPr="0055115E" w:rsidRDefault="007A6C4E" w:rsidP="004A2F1C">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Okres realizacji</w:t>
      </w:r>
      <w:r w:rsidR="004A2F1C" w:rsidRPr="0055115E">
        <w:rPr>
          <w:rFonts w:ascii="Arial" w:eastAsia="Calibri" w:hAnsi="Arial"/>
          <w:sz w:val="22"/>
          <w:szCs w:val="22"/>
        </w:rPr>
        <w:t xml:space="preserve"> należy podać w </w:t>
      </w:r>
      <w:r>
        <w:rPr>
          <w:rFonts w:ascii="Arial" w:eastAsia="Calibri" w:hAnsi="Arial"/>
          <w:sz w:val="22"/>
          <w:szCs w:val="22"/>
        </w:rPr>
        <w:t>d</w:t>
      </w:r>
      <w:r w:rsidR="004A2F1C" w:rsidRPr="0055115E">
        <w:rPr>
          <w:rFonts w:ascii="Arial" w:eastAsia="Calibri" w:hAnsi="Arial"/>
          <w:sz w:val="22"/>
          <w:szCs w:val="22"/>
        </w:rPr>
        <w:t>n</w:t>
      </w:r>
      <w:r>
        <w:rPr>
          <w:rFonts w:ascii="Arial" w:eastAsia="Calibri" w:hAnsi="Arial"/>
          <w:sz w:val="22"/>
          <w:szCs w:val="22"/>
        </w:rPr>
        <w:t>i</w:t>
      </w:r>
      <w:r w:rsidR="004A2F1C" w:rsidRPr="0055115E">
        <w:rPr>
          <w:rFonts w:ascii="Arial" w:eastAsia="Calibri" w:hAnsi="Arial"/>
          <w:sz w:val="22"/>
          <w:szCs w:val="22"/>
        </w:rPr>
        <w:t>ach (</w:t>
      </w:r>
      <w:r w:rsidR="004A2F1C" w:rsidRPr="0055115E">
        <w:rPr>
          <w:rFonts w:ascii="Arial" w:eastAsia="Calibri" w:hAnsi="Arial"/>
          <w:b/>
          <w:sz w:val="22"/>
          <w:szCs w:val="22"/>
        </w:rPr>
        <w:t>max</w:t>
      </w:r>
      <w:r w:rsidR="004A2F1C" w:rsidRPr="0055115E">
        <w:rPr>
          <w:rFonts w:ascii="Arial" w:eastAsia="Calibri" w:hAnsi="Arial"/>
          <w:sz w:val="22"/>
          <w:szCs w:val="22"/>
        </w:rPr>
        <w:t xml:space="preserve"> </w:t>
      </w:r>
      <w:r w:rsidR="004D25D8">
        <w:rPr>
          <w:rFonts w:ascii="Arial" w:eastAsia="Calibri" w:hAnsi="Arial"/>
          <w:b/>
          <w:sz w:val="22"/>
          <w:szCs w:val="22"/>
        </w:rPr>
        <w:t>28 dni</w:t>
      </w:r>
      <w:r w:rsidR="004A2F1C" w:rsidRPr="0055115E">
        <w:rPr>
          <w:rFonts w:ascii="Arial" w:eastAsia="Calibri" w:hAnsi="Arial"/>
          <w:sz w:val="22"/>
          <w:szCs w:val="22"/>
        </w:rPr>
        <w:t xml:space="preserve">). </w:t>
      </w:r>
      <w:r w:rsidR="004A2F1C"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okres realizacji</w:t>
      </w:r>
      <w:r w:rsidR="004A2F1C" w:rsidRPr="0055115E">
        <w:rPr>
          <w:rFonts w:ascii="Arial" w:eastAsia="Times New Roman" w:hAnsi="Arial"/>
          <w:sz w:val="22"/>
          <w:szCs w:val="22"/>
          <w:lang w:eastAsia="x-none"/>
        </w:rPr>
        <w:t>, a co za tym idzie Wykonawca otrzyma 0 pkt.</w:t>
      </w:r>
    </w:p>
    <w:p w:rsidR="004A2F1C" w:rsidRPr="00234186" w:rsidRDefault="004A2F1C" w:rsidP="00610486">
      <w:pPr>
        <w:pStyle w:val="Akapitzlist"/>
        <w:numPr>
          <w:ilvl w:val="0"/>
          <w:numId w:val="30"/>
        </w:numPr>
        <w:tabs>
          <w:tab w:val="left" w:pos="709"/>
        </w:tabs>
        <w:spacing w:after="120" w:line="276" w:lineRule="auto"/>
        <w:ind w:hanging="295"/>
        <w:contextualSpacing w:val="0"/>
        <w:jc w:val="both"/>
        <w:rPr>
          <w:rFonts w:ascii="Arial" w:hAnsi="Arial"/>
          <w:sz w:val="22"/>
          <w:szCs w:val="22"/>
        </w:rPr>
      </w:pPr>
      <w:r w:rsidRPr="004B6DB9">
        <w:rPr>
          <w:rFonts w:ascii="Arial" w:eastAsia="Calibri" w:hAnsi="Arial"/>
          <w:sz w:val="22"/>
          <w:szCs w:val="22"/>
        </w:rPr>
        <w:t>Kryterium</w:t>
      </w:r>
      <w:r w:rsidRPr="004B6DB9">
        <w:rPr>
          <w:rFonts w:ascii="Arial" w:eastAsia="Calibri" w:hAnsi="Arial"/>
          <w:b/>
          <w:sz w:val="22"/>
          <w:szCs w:val="22"/>
        </w:rPr>
        <w:t xml:space="preserve"> „</w:t>
      </w:r>
      <w:r w:rsidR="004D25D8">
        <w:rPr>
          <w:rFonts w:ascii="Arial" w:eastAsia="Calibri" w:hAnsi="Arial"/>
          <w:b/>
          <w:sz w:val="22"/>
          <w:szCs w:val="22"/>
          <w:lang w:val="pl-PL"/>
        </w:rPr>
        <w:t>Okres</w:t>
      </w:r>
      <w:r>
        <w:rPr>
          <w:rFonts w:ascii="Arial" w:eastAsia="Calibri" w:hAnsi="Arial"/>
          <w:b/>
          <w:sz w:val="22"/>
          <w:szCs w:val="22"/>
        </w:rPr>
        <w:t xml:space="preserve"> gwarancji</w:t>
      </w:r>
      <w:r w:rsidR="004D25D8">
        <w:rPr>
          <w:rFonts w:ascii="Arial" w:eastAsia="Calibri" w:hAnsi="Arial"/>
          <w:b/>
          <w:sz w:val="22"/>
          <w:szCs w:val="22"/>
          <w:lang w:val="pl-PL"/>
        </w:rPr>
        <w:t xml:space="preserve"> i rękojmi</w:t>
      </w:r>
      <w:r w:rsidRPr="004B6DB9">
        <w:rPr>
          <w:rFonts w:ascii="Arial" w:eastAsia="Calibri" w:hAnsi="Arial"/>
          <w:b/>
          <w:sz w:val="22"/>
          <w:szCs w:val="22"/>
        </w:rPr>
        <w:t>”</w:t>
      </w:r>
      <w:r w:rsidRPr="004B6DB9">
        <w:rPr>
          <w:rFonts w:ascii="Arial" w:eastAsia="Calibri" w:hAnsi="Arial"/>
          <w:sz w:val="22"/>
          <w:szCs w:val="22"/>
        </w:rPr>
        <w:t xml:space="preserve"> będzie liczone w następujący sposób: najwyższą liczbę punktów za to kryte</w:t>
      </w:r>
      <w:r>
        <w:rPr>
          <w:rFonts w:ascii="Arial" w:eastAsia="Calibri" w:hAnsi="Arial"/>
          <w:sz w:val="22"/>
          <w:szCs w:val="22"/>
        </w:rPr>
        <w:t>rium (2</w:t>
      </w:r>
      <w:r w:rsidRPr="004B6DB9">
        <w:rPr>
          <w:rFonts w:ascii="Arial" w:eastAsia="Calibri" w:hAnsi="Arial"/>
          <w:sz w:val="22"/>
          <w:szCs w:val="22"/>
        </w:rPr>
        <w:t xml:space="preserve">0 pkt) otrzyma oferta o </w:t>
      </w:r>
      <w:r w:rsidR="007A6C4E">
        <w:rPr>
          <w:rFonts w:ascii="Arial" w:eastAsia="Calibri" w:hAnsi="Arial"/>
          <w:sz w:val="22"/>
          <w:szCs w:val="22"/>
          <w:lang w:val="pl-PL"/>
        </w:rPr>
        <w:t>najdłuższym okresie</w:t>
      </w:r>
      <w:r>
        <w:rPr>
          <w:rFonts w:ascii="Arial" w:eastAsia="Calibri" w:hAnsi="Arial"/>
          <w:sz w:val="22"/>
          <w:szCs w:val="22"/>
        </w:rPr>
        <w:t xml:space="preserve"> gwarancji</w:t>
      </w:r>
      <w:r w:rsidR="007A6C4E">
        <w:rPr>
          <w:rFonts w:ascii="Arial" w:eastAsia="Calibri" w:hAnsi="Arial"/>
          <w:sz w:val="22"/>
          <w:szCs w:val="22"/>
          <w:lang w:val="pl-PL"/>
        </w:rPr>
        <w:t xml:space="preserve"> i rękojmi</w:t>
      </w:r>
      <w:r w:rsidRPr="004B6DB9">
        <w:rPr>
          <w:rFonts w:ascii="Arial" w:eastAsia="Calibri" w:hAnsi="Arial"/>
          <w:sz w:val="22"/>
          <w:szCs w:val="22"/>
        </w:rPr>
        <w:t xml:space="preserve"> (wykazanym w Formularzu ofertowym). Pozostali Wykonawcy odpowiednio mniej:</w:t>
      </w:r>
    </w:p>
    <w:p w:rsidR="00234186" w:rsidRPr="004B6DB9" w:rsidRDefault="00234186" w:rsidP="00234186">
      <w:pPr>
        <w:pStyle w:val="Akapitzlist"/>
        <w:tabs>
          <w:tab w:val="left" w:pos="709"/>
        </w:tabs>
        <w:spacing w:after="120" w:line="276" w:lineRule="auto"/>
        <w:contextualSpacing w:val="0"/>
        <w:jc w:val="both"/>
        <w:rPr>
          <w:rFonts w:ascii="Arial" w:hAnsi="Arial"/>
          <w:sz w:val="22"/>
          <w:szCs w:val="22"/>
        </w:rPr>
      </w:pPr>
    </w:p>
    <w:p w:rsidR="007A6C4E" w:rsidRPr="007A6C4E" w:rsidRDefault="007A6C4E" w:rsidP="007A6C4E">
      <w:pPr>
        <w:pStyle w:val="Akapitzlist"/>
        <w:tabs>
          <w:tab w:val="left" w:pos="3240"/>
        </w:tabs>
        <w:spacing w:after="240"/>
        <w:ind w:left="2127"/>
        <w:rPr>
          <w:rFonts w:ascii="Arial" w:eastAsia="Calibri" w:hAnsi="Arial"/>
          <w:sz w:val="22"/>
          <w:szCs w:val="22"/>
        </w:rPr>
      </w:pPr>
      <w:r w:rsidRPr="007A6C4E">
        <w:rPr>
          <w:rFonts w:ascii="Arial" w:eastAsia="Calibri" w:hAnsi="Arial"/>
          <w:sz w:val="22"/>
          <w:szCs w:val="22"/>
        </w:rPr>
        <w:t xml:space="preserve">okres </w:t>
      </w:r>
      <w:r>
        <w:rPr>
          <w:rFonts w:ascii="Arial" w:eastAsia="Calibri" w:hAnsi="Arial"/>
          <w:sz w:val="22"/>
          <w:szCs w:val="22"/>
          <w:lang w:val="pl-PL"/>
        </w:rPr>
        <w:t>gwarancji i rękojmi</w:t>
      </w:r>
      <w:r w:rsidRPr="007A6C4E">
        <w:rPr>
          <w:rFonts w:ascii="Arial" w:eastAsia="Calibri" w:hAnsi="Arial"/>
          <w:sz w:val="22"/>
          <w:szCs w:val="22"/>
        </w:rPr>
        <w:t xml:space="preserve"> w ofercie badanej</w:t>
      </w:r>
    </w:p>
    <w:p w:rsidR="007A6C4E" w:rsidRPr="007A6C4E" w:rsidRDefault="007A6C4E" w:rsidP="007A6C4E">
      <w:pPr>
        <w:pStyle w:val="Akapitzlist"/>
        <w:ind w:left="993"/>
        <w:rPr>
          <w:rFonts w:ascii="Arial" w:eastAsia="Calibri" w:hAnsi="Arial"/>
          <w:sz w:val="22"/>
          <w:szCs w:val="22"/>
          <w:vertAlign w:val="subscript"/>
        </w:rPr>
      </w:pPr>
      <w:r>
        <w:rPr>
          <w:rFonts w:ascii="Arial" w:eastAsia="Calibri" w:hAnsi="Arial"/>
          <w:sz w:val="22"/>
          <w:szCs w:val="22"/>
          <w:lang w:val="pl-PL"/>
        </w:rPr>
        <w:t>C</w:t>
      </w:r>
      <w:r w:rsidRPr="007A6C4E">
        <w:rPr>
          <w:rFonts w:ascii="Arial" w:eastAsia="Calibri" w:hAnsi="Arial"/>
          <w:sz w:val="22"/>
          <w:szCs w:val="22"/>
        </w:rPr>
        <w:t xml:space="preserve"> = ------------------------------------------------------------------------- x 20 punktów</w:t>
      </w:r>
    </w:p>
    <w:p w:rsidR="007A6C4E" w:rsidRDefault="007A6C4E" w:rsidP="007A6C4E">
      <w:pPr>
        <w:pStyle w:val="Akapitzlist"/>
        <w:tabs>
          <w:tab w:val="left" w:pos="3240"/>
        </w:tabs>
        <w:spacing w:after="240"/>
        <w:ind w:left="2410"/>
        <w:rPr>
          <w:rFonts w:ascii="Arial" w:eastAsia="Calibri" w:hAnsi="Arial"/>
          <w:sz w:val="22"/>
          <w:szCs w:val="22"/>
          <w:lang w:val="pl-PL"/>
        </w:rPr>
      </w:pPr>
      <w:r>
        <w:rPr>
          <w:rFonts w:ascii="Arial" w:eastAsia="Calibri" w:hAnsi="Arial"/>
          <w:sz w:val="22"/>
          <w:szCs w:val="22"/>
          <w:lang w:val="pl-PL"/>
        </w:rPr>
        <w:t xml:space="preserve">najdłuższy </w:t>
      </w:r>
      <w:r w:rsidRPr="007A6C4E">
        <w:rPr>
          <w:rFonts w:ascii="Arial" w:eastAsia="Calibri" w:hAnsi="Arial"/>
          <w:sz w:val="22"/>
          <w:szCs w:val="22"/>
        </w:rPr>
        <w:t xml:space="preserve">okres </w:t>
      </w:r>
      <w:r>
        <w:rPr>
          <w:rFonts w:ascii="Arial" w:eastAsia="Calibri" w:hAnsi="Arial"/>
          <w:sz w:val="22"/>
          <w:szCs w:val="22"/>
          <w:lang w:val="pl-PL"/>
        </w:rPr>
        <w:t>gwarancji i rękojmi</w:t>
      </w:r>
    </w:p>
    <w:p w:rsidR="00234186" w:rsidRDefault="00234186" w:rsidP="007A6C4E">
      <w:pPr>
        <w:pStyle w:val="Akapitzlist"/>
        <w:tabs>
          <w:tab w:val="left" w:pos="3240"/>
        </w:tabs>
        <w:spacing w:after="240"/>
        <w:ind w:left="2410"/>
        <w:rPr>
          <w:rFonts w:ascii="Arial" w:eastAsia="Calibri" w:hAnsi="Arial"/>
          <w:sz w:val="22"/>
          <w:szCs w:val="22"/>
          <w:lang w:val="pl-PL"/>
        </w:rPr>
      </w:pPr>
    </w:p>
    <w:p w:rsidR="00234186" w:rsidRDefault="00234186" w:rsidP="007A6C4E">
      <w:pPr>
        <w:pStyle w:val="Akapitzlist"/>
        <w:tabs>
          <w:tab w:val="left" w:pos="3240"/>
        </w:tabs>
        <w:spacing w:after="240"/>
        <w:ind w:left="2410"/>
        <w:rPr>
          <w:rFonts w:ascii="Arial" w:eastAsia="Calibri" w:hAnsi="Arial"/>
          <w:sz w:val="22"/>
          <w:szCs w:val="22"/>
          <w:lang w:val="pl-PL"/>
        </w:rPr>
      </w:pPr>
    </w:p>
    <w:p w:rsidR="00234186" w:rsidRPr="007A6C4E" w:rsidRDefault="00234186" w:rsidP="007A6C4E">
      <w:pPr>
        <w:pStyle w:val="Akapitzlist"/>
        <w:tabs>
          <w:tab w:val="left" w:pos="3240"/>
        </w:tabs>
        <w:spacing w:after="240"/>
        <w:ind w:left="2410"/>
        <w:rPr>
          <w:rFonts w:ascii="Arial" w:eastAsia="Calibri" w:hAnsi="Arial"/>
          <w:sz w:val="22"/>
          <w:szCs w:val="22"/>
          <w:lang w:val="pl-PL"/>
        </w:rPr>
      </w:pPr>
    </w:p>
    <w:p w:rsidR="004A2F1C" w:rsidRPr="0055115E" w:rsidRDefault="004A2F1C" w:rsidP="004A2F1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0778AB" w:rsidRPr="0055115E" w:rsidRDefault="007A6C4E" w:rsidP="00F166A7">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Okres gwarancji i rękojmi należy podać w miesiącach</w:t>
      </w:r>
      <w:r w:rsidR="004A2F1C">
        <w:rPr>
          <w:rFonts w:ascii="Arial" w:eastAsia="Times New Roman" w:hAnsi="Arial"/>
          <w:sz w:val="22"/>
          <w:szCs w:val="22"/>
          <w:lang w:eastAsia="x-none"/>
        </w:rPr>
        <w:t xml:space="preserve"> (</w:t>
      </w:r>
      <w:r w:rsidR="004D25D8">
        <w:rPr>
          <w:rFonts w:ascii="Arial" w:eastAsia="Times New Roman" w:hAnsi="Arial"/>
          <w:b/>
          <w:sz w:val="22"/>
          <w:szCs w:val="22"/>
          <w:lang w:eastAsia="x-none"/>
        </w:rPr>
        <w:t>min. 12 miesięcy</w:t>
      </w:r>
      <w:r w:rsidR="004A2F1C">
        <w:rPr>
          <w:rFonts w:ascii="Arial" w:eastAsia="Times New Roman" w:hAnsi="Arial"/>
          <w:sz w:val="22"/>
          <w:szCs w:val="22"/>
          <w:lang w:eastAsia="x-none"/>
        </w:rPr>
        <w:t xml:space="preserve">). </w:t>
      </w:r>
      <w:r w:rsidR="004A2F1C">
        <w:rPr>
          <w:rFonts w:ascii="Arial" w:eastAsia="Times New Roman" w:hAnsi="Arial"/>
          <w:sz w:val="22"/>
          <w:szCs w:val="22"/>
          <w:lang w:eastAsia="x-none"/>
        </w:rPr>
        <w:br/>
      </w:r>
      <w:r w:rsidR="004A2F1C" w:rsidRPr="0055115E">
        <w:rPr>
          <w:rFonts w:ascii="Arial" w:eastAsia="Times New Roman" w:hAnsi="Arial"/>
          <w:sz w:val="22"/>
          <w:szCs w:val="22"/>
          <w:lang w:eastAsia="x-none"/>
        </w:rPr>
        <w:t xml:space="preserve">W przypadku, gdy Wykonawca nie wskaże powyższego w Formularzu ofertowym Zamawiający przyjmie, iż zaoferowano </w:t>
      </w:r>
      <w:r>
        <w:rPr>
          <w:rFonts w:ascii="Arial" w:eastAsia="Times New Roman" w:hAnsi="Arial"/>
          <w:sz w:val="22"/>
          <w:szCs w:val="22"/>
          <w:lang w:eastAsia="x-none"/>
        </w:rPr>
        <w:t>mini</w:t>
      </w:r>
      <w:r w:rsidR="004A2F1C" w:rsidRPr="0055115E">
        <w:rPr>
          <w:rFonts w:ascii="Arial" w:eastAsia="Times New Roman" w:hAnsi="Arial"/>
          <w:sz w:val="22"/>
          <w:szCs w:val="22"/>
          <w:lang w:eastAsia="x-none"/>
        </w:rPr>
        <w:t xml:space="preserve">malny dopuszczony </w:t>
      </w:r>
      <w:r>
        <w:rPr>
          <w:rFonts w:ascii="Arial" w:eastAsia="Times New Roman" w:hAnsi="Arial"/>
          <w:sz w:val="22"/>
          <w:szCs w:val="22"/>
          <w:lang w:eastAsia="x-none"/>
        </w:rPr>
        <w:t xml:space="preserve">okres gwarancji </w:t>
      </w:r>
      <w:r>
        <w:rPr>
          <w:rFonts w:ascii="Arial" w:eastAsia="Times New Roman" w:hAnsi="Arial"/>
          <w:sz w:val="22"/>
          <w:szCs w:val="22"/>
          <w:lang w:eastAsia="x-none"/>
        </w:rPr>
        <w:br/>
        <w:t>i rękojmi</w:t>
      </w:r>
      <w:r w:rsidR="004A2F1C" w:rsidRPr="0055115E">
        <w:rPr>
          <w:rFonts w:ascii="Arial" w:eastAsia="Times New Roman" w:hAnsi="Arial"/>
          <w:sz w:val="22"/>
          <w:szCs w:val="22"/>
          <w:lang w:eastAsia="x-none"/>
        </w:rPr>
        <w:t>, a co za tym idzie Wykonawca otrzyma 0 pkt.</w:t>
      </w:r>
    </w:p>
    <w:p w:rsidR="004A2F1C" w:rsidRPr="00F166A7" w:rsidRDefault="004A2F1C" w:rsidP="00610486">
      <w:pPr>
        <w:widowControl/>
        <w:numPr>
          <w:ilvl w:val="0"/>
          <w:numId w:val="55"/>
        </w:numPr>
        <w:tabs>
          <w:tab w:val="clear" w:pos="360"/>
          <w:tab w:val="num" w:pos="426"/>
        </w:tabs>
        <w:suppressAutoHyphens w:val="0"/>
        <w:spacing w:line="276" w:lineRule="auto"/>
        <w:ind w:left="426" w:hanging="357"/>
        <w:jc w:val="both"/>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t>
      </w:r>
      <w:r w:rsidR="00C820E1">
        <w:rPr>
          <w:rFonts w:ascii="Arial" w:eastAsia="CIDFont+F6" w:hAnsi="Arial"/>
          <w:kern w:val="0"/>
          <w:sz w:val="22"/>
          <w:szCs w:val="22"/>
          <w:lang w:eastAsia="pl-PL" w:bidi="ar-SA"/>
        </w:rPr>
        <w:br/>
      </w:r>
      <w:r w:rsidRPr="00A13613">
        <w:rPr>
          <w:rFonts w:ascii="Arial" w:eastAsia="CIDFont+F6" w:hAnsi="Arial"/>
          <w:kern w:val="0"/>
          <w:sz w:val="22"/>
          <w:szCs w:val="22"/>
          <w:lang w:eastAsia="pl-PL" w:bidi="ar-SA"/>
        </w:rPr>
        <w:t xml:space="preserve">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166A7" w:rsidRPr="00200146" w:rsidRDefault="00F166A7" w:rsidP="00F166A7">
      <w:pPr>
        <w:widowControl/>
        <w:suppressAutoHyphens w:val="0"/>
        <w:spacing w:line="276" w:lineRule="auto"/>
        <w:ind w:left="426"/>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F166A7">
      <w:pPr>
        <w:widowControl/>
        <w:numPr>
          <w:ilvl w:val="0"/>
          <w:numId w:val="56"/>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4A2F1C" w:rsidRPr="00B96FD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4A2F1C" w:rsidRPr="00234186"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Pr="00234186" w:rsidRDefault="00234186" w:rsidP="00234186">
      <w:pPr>
        <w:autoSpaceDE w:val="0"/>
        <w:adjustRightInd w:val="0"/>
        <w:spacing w:line="276" w:lineRule="auto"/>
        <w:jc w:val="both"/>
        <w:rPr>
          <w:rFonts w:ascii="Arial" w:eastAsia="ArialMT-Identity-H" w:hAnsi="Arial"/>
          <w:sz w:val="22"/>
          <w:szCs w:val="22"/>
          <w:lang w:eastAsia="pl-PL"/>
        </w:rPr>
      </w:pPr>
    </w:p>
    <w:p w:rsidR="004A2F1C" w:rsidRPr="00665CD5"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0778AB" w:rsidRPr="00F166A7" w:rsidRDefault="004A2F1C" w:rsidP="00F166A7">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610486">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F166A7">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4A2F1C" w:rsidRPr="00720BF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610486">
      <w:pPr>
        <w:pStyle w:val="Akapitzlist"/>
        <w:numPr>
          <w:ilvl w:val="0"/>
          <w:numId w:val="61"/>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4A2F1C" w:rsidRPr="00670030" w:rsidRDefault="004A2F1C" w:rsidP="00610486">
      <w:pPr>
        <w:pStyle w:val="Akapitzlist"/>
        <w:numPr>
          <w:ilvl w:val="0"/>
          <w:numId w:val="61"/>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670030" w:rsidRPr="008A4257" w:rsidRDefault="00670030" w:rsidP="00670030">
      <w:pPr>
        <w:pStyle w:val="Akapitzlist"/>
        <w:autoSpaceDE w:val="0"/>
        <w:autoSpaceDN w:val="0"/>
        <w:adjustRightInd w:val="0"/>
        <w:spacing w:line="276" w:lineRule="auto"/>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4A2F1C"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Pr="00234186" w:rsidRDefault="00234186" w:rsidP="004A2F1C">
      <w:pPr>
        <w:pStyle w:val="Tekstpodstawowywcity"/>
        <w:tabs>
          <w:tab w:val="left" w:pos="426"/>
        </w:tabs>
        <w:spacing w:before="120"/>
        <w:ind w:left="0"/>
        <w:jc w:val="both"/>
        <w:rPr>
          <w:rFonts w:ascii="Arial" w:hAnsi="Arial" w:cs="Arial"/>
          <w:sz w:val="22"/>
          <w:szCs w:val="22"/>
          <w:lang w:val="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4A2F1C" w:rsidRPr="0025642A"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 xml:space="preserve">z 04.05.2016, str. 1, dalej „RODO”, informuję, że: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Pzp, przez okres 4 lat od dnia zakończenia postępowania o udzielenie zamówienia, </w:t>
      </w:r>
      <w:r w:rsidR="00670030">
        <w:rPr>
          <w:rFonts w:ascii="Arial" w:hAnsi="Arial"/>
          <w:sz w:val="22"/>
          <w:szCs w:val="22"/>
        </w:rPr>
        <w:br/>
      </w:r>
      <w:r w:rsidRPr="0025642A">
        <w:rPr>
          <w:rFonts w:ascii="Arial" w:hAnsi="Arial"/>
          <w:sz w:val="22"/>
          <w:szCs w:val="22"/>
        </w:rPr>
        <w:t xml:space="preserve">a jeżeli czas trwania umowy przekracza 4 lata, okres przechowywania obejmuje cały czas trwania umowy;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Pzp;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Pr="0025642A"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234186" w:rsidRDefault="004A2F1C" w:rsidP="004A2F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 xml:space="preserve">o którym mowa w art. 20 RODO; − na podstawie art. 21 RODO prawo sprzeciwu, wobec przetwarzania danych osobowych, gdyż podstawą prawną przetwarzania Pani/Pana danych osobowych jest art. 6 ust. 1 lit. c RODO. </w:t>
      </w:r>
    </w:p>
    <w:p w:rsidR="00234186" w:rsidRDefault="00234186" w:rsidP="004A2F1C">
      <w:pPr>
        <w:spacing w:after="120" w:line="276" w:lineRule="auto"/>
        <w:ind w:left="709"/>
        <w:jc w:val="both"/>
        <w:rPr>
          <w:rFonts w:ascii="Arial" w:hAnsi="Arial"/>
          <w:sz w:val="22"/>
          <w:szCs w:val="22"/>
        </w:rPr>
      </w:pPr>
    </w:p>
    <w:p w:rsidR="00234186" w:rsidRDefault="00234186" w:rsidP="004A2F1C">
      <w:pPr>
        <w:spacing w:after="120" w:line="276" w:lineRule="auto"/>
        <w:ind w:left="709"/>
        <w:jc w:val="both"/>
        <w:rPr>
          <w:rFonts w:ascii="Arial" w:hAnsi="Arial"/>
          <w:sz w:val="22"/>
          <w:szCs w:val="22"/>
        </w:rPr>
      </w:pPr>
    </w:p>
    <w:p w:rsidR="00234186" w:rsidRDefault="00234186" w:rsidP="004A2F1C">
      <w:pPr>
        <w:spacing w:after="120" w:line="276" w:lineRule="auto"/>
        <w:ind w:left="709"/>
        <w:jc w:val="both"/>
        <w:rPr>
          <w:rFonts w:ascii="Arial" w:hAnsi="Arial"/>
          <w:sz w:val="22"/>
          <w:szCs w:val="22"/>
        </w:rPr>
      </w:pPr>
    </w:p>
    <w:p w:rsidR="004A2F1C" w:rsidRPr="0025642A" w:rsidRDefault="004A2F1C" w:rsidP="004A2F1C">
      <w:pPr>
        <w:spacing w:after="120" w:line="276" w:lineRule="auto"/>
        <w:ind w:left="709"/>
        <w:jc w:val="both"/>
        <w:rPr>
          <w:rFonts w:ascii="Arial" w:hAnsi="Arial"/>
          <w:sz w:val="22"/>
          <w:szCs w:val="22"/>
        </w:rPr>
      </w:pPr>
      <w:r w:rsidRPr="0025642A">
        <w:rPr>
          <w:rFonts w:ascii="Arial" w:hAnsi="Arial"/>
          <w:sz w:val="22"/>
          <w:szCs w:val="22"/>
        </w:rPr>
        <w:t xml:space="preserve"> </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824A87">
      <w:pPr>
        <w:pStyle w:val="Akapitzlist"/>
        <w:numPr>
          <w:ilvl w:val="0"/>
          <w:numId w:val="63"/>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824A87">
      <w:pPr>
        <w:pStyle w:val="Akapitzlist"/>
        <w:numPr>
          <w:ilvl w:val="0"/>
          <w:numId w:val="63"/>
        </w:numPr>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wskazanie numeru ogłoszenia w przypadku zamieszczenia w Biuletynie Zamówień Publicznych albo publikacji w Dzienniku Urzędowym Unii Europejskiej;</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p w:rsidR="00824A87" w:rsidRPr="00824A87" w:rsidRDefault="00824A87" w:rsidP="00824A87">
      <w:pPr>
        <w:pStyle w:val="Akapitzlist"/>
        <w:numPr>
          <w:ilvl w:val="0"/>
          <w:numId w:val="65"/>
        </w:numPr>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824A87">
      <w:pPr>
        <w:pStyle w:val="Akapitzlist"/>
        <w:numPr>
          <w:ilvl w:val="0"/>
          <w:numId w:val="66"/>
        </w:numPr>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824A87">
      <w:pPr>
        <w:pStyle w:val="Akapitzlist"/>
        <w:numPr>
          <w:ilvl w:val="0"/>
          <w:numId w:val="66"/>
        </w:numPr>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824A87" w:rsidRPr="00824A87" w:rsidRDefault="00824A87" w:rsidP="00824A87">
      <w:pPr>
        <w:pStyle w:val="Akapitzlist"/>
        <w:numPr>
          <w:ilvl w:val="0"/>
          <w:numId w:val="66"/>
        </w:numPr>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824A87" w:rsidRPr="00824A87" w:rsidRDefault="00824A87" w:rsidP="00824A87">
      <w:pPr>
        <w:pStyle w:val="Akapitzlist"/>
        <w:numPr>
          <w:ilvl w:val="0"/>
          <w:numId w:val="67"/>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824A87" w:rsidRPr="00824A87" w:rsidRDefault="00824A87" w:rsidP="00824A87">
      <w:pPr>
        <w:pStyle w:val="Akapitzlist"/>
        <w:numPr>
          <w:ilvl w:val="0"/>
          <w:numId w:val="68"/>
        </w:numPr>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824A87">
      <w:pPr>
        <w:pStyle w:val="Akapitzlist"/>
        <w:numPr>
          <w:ilvl w:val="0"/>
          <w:numId w:val="68"/>
        </w:numPr>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w przypadku zamówień, których wartość jest równa albo przekracza progi unijne.</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 wniesienia, w przypadku zamówień, których wartość jest równa albo przekracza progi unijne.</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5BD8"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Zgodnie z art. 579 ust. 1 ustawy Pzp na orzeczenie Izby oraz postanowienie Prezesa Izby, o którym mowa w art. 519 ust. 1, stronom oraz uczestnikom postępowania odwoławc</w:t>
      </w:r>
      <w:r>
        <w:rPr>
          <w:rFonts w:ascii="Arial" w:eastAsia="CIDFont+F6" w:hAnsi="Arial"/>
          <w:sz w:val="22"/>
          <w:szCs w:val="22"/>
          <w:lang w:val="pl-PL" w:eastAsia="pl-PL"/>
        </w:rPr>
        <w:t>zego przysługuje skarga do sądu.</w:t>
      </w: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tbl>
      <w:tblPr>
        <w:tblpPr w:leftFromText="141" w:rightFromText="141" w:vertAnchor="text" w:horzAnchor="margin" w:tblpXSpec="center" w:tblpY="7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0778AB" w:rsidRPr="00FF5641" w:rsidTr="000778AB">
        <w:trPr>
          <w:trHeight w:hRule="exact" w:val="615"/>
        </w:trPr>
        <w:tc>
          <w:tcPr>
            <w:tcW w:w="10485" w:type="dxa"/>
            <w:gridSpan w:val="4"/>
            <w:shd w:val="pct10" w:color="auto" w:fill="auto"/>
            <w:vAlign w:val="center"/>
          </w:tcPr>
          <w:p w:rsidR="000778AB" w:rsidRPr="00C10597" w:rsidRDefault="000778AB" w:rsidP="000778AB">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0778AB" w:rsidRDefault="000778AB" w:rsidP="000778AB">
            <w:pPr>
              <w:spacing w:before="120" w:after="120" w:line="276" w:lineRule="auto"/>
              <w:rPr>
                <w:rFonts w:ascii="Arial" w:eastAsia="Times New Roman" w:hAnsi="Arial"/>
                <w:b/>
              </w:rPr>
            </w:pPr>
          </w:p>
          <w:p w:rsidR="000778AB" w:rsidRDefault="000778AB" w:rsidP="000778AB">
            <w:pPr>
              <w:spacing w:before="120" w:after="120" w:line="276" w:lineRule="auto"/>
              <w:rPr>
                <w:rFonts w:ascii="Arial" w:eastAsia="Times New Roman" w:hAnsi="Arial"/>
                <w:b/>
              </w:rPr>
            </w:pPr>
          </w:p>
          <w:p w:rsidR="000778AB" w:rsidRPr="00122C7E" w:rsidRDefault="000778AB" w:rsidP="000778AB">
            <w:pPr>
              <w:spacing w:before="120" w:after="120" w:line="276" w:lineRule="auto"/>
              <w:rPr>
                <w:rFonts w:ascii="Arial" w:eastAsia="Times New Roman" w:hAnsi="Arial"/>
              </w:rPr>
            </w:pPr>
          </w:p>
        </w:tc>
      </w:tr>
      <w:tr w:rsidR="000778AB" w:rsidRPr="00F166A7" w:rsidTr="00077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0778AB" w:rsidRPr="00F166A7" w:rsidRDefault="000778AB" w:rsidP="00F166A7">
            <w:pPr>
              <w:widowControl/>
              <w:suppressAutoHyphens w:val="0"/>
              <w:autoSpaceDN/>
              <w:spacing w:before="120" w:line="276" w:lineRule="auto"/>
              <w:rPr>
                <w:rFonts w:ascii="Arial" w:eastAsia="Arial" w:hAnsi="Arial"/>
                <w:kern w:val="0"/>
                <w:sz w:val="20"/>
                <w:szCs w:val="20"/>
                <w:lang w:eastAsia="pl-PL" w:bidi="ar-SA"/>
              </w:rPr>
            </w:pPr>
            <w:r w:rsidRPr="00F166A7">
              <w:rPr>
                <w:rFonts w:ascii="Arial" w:eastAsia="Arial" w:hAnsi="Arial"/>
                <w:kern w:val="0"/>
                <w:sz w:val="20"/>
                <w:szCs w:val="20"/>
                <w:lang w:eastAsia="pl-PL" w:bidi="ar-SA"/>
              </w:rPr>
              <w:t>Wszystkie załączniki stanowią integralną część SWZ:</w:t>
            </w:r>
          </w:p>
        </w:tc>
        <w:tc>
          <w:tcPr>
            <w:tcW w:w="1820" w:type="dxa"/>
            <w:shd w:val="clear" w:color="auto" w:fill="auto"/>
            <w:vAlign w:val="bottom"/>
          </w:tcPr>
          <w:p w:rsidR="000778AB" w:rsidRPr="00F166A7" w:rsidRDefault="000778AB" w:rsidP="00F166A7">
            <w:pPr>
              <w:widowControl/>
              <w:suppressAutoHyphens w:val="0"/>
              <w:autoSpaceDN/>
              <w:spacing w:line="276" w:lineRule="auto"/>
              <w:rPr>
                <w:rFonts w:eastAsia="Times New Roman"/>
                <w:kern w:val="0"/>
                <w:sz w:val="20"/>
                <w:szCs w:val="20"/>
                <w:lang w:eastAsia="pl-PL" w:bidi="ar-SA"/>
              </w:rPr>
            </w:pPr>
          </w:p>
        </w:tc>
      </w:tr>
    </w:tbl>
    <w:p w:rsidR="00824A87" w:rsidRDefault="00824A87" w:rsidP="00824A87">
      <w:pPr>
        <w:spacing w:line="276" w:lineRule="auto"/>
        <w:jc w:val="both"/>
        <w:rPr>
          <w:rFonts w:ascii="Arial" w:hAnsi="Arial"/>
          <w:sz w:val="20"/>
          <w:szCs w:val="20"/>
        </w:rPr>
      </w:pPr>
    </w:p>
    <w:p w:rsidR="00824A87" w:rsidRDefault="00824A87" w:rsidP="00824A87">
      <w:pPr>
        <w:spacing w:line="276" w:lineRule="auto"/>
        <w:jc w:val="both"/>
        <w:rPr>
          <w:rFonts w:ascii="Arial" w:hAnsi="Arial"/>
          <w:sz w:val="20"/>
          <w:szCs w:val="20"/>
        </w:rPr>
      </w:pPr>
    </w:p>
    <w:p w:rsidR="00824A87" w:rsidRPr="00824A87" w:rsidRDefault="00824A87" w:rsidP="00824A87">
      <w:pPr>
        <w:spacing w:line="276" w:lineRule="auto"/>
        <w:jc w:val="both"/>
        <w:rPr>
          <w:rFonts w:ascii="Arial" w:hAnsi="Arial"/>
          <w:sz w:val="20"/>
          <w:szCs w:val="20"/>
        </w:rPr>
      </w:pPr>
    </w:p>
    <w:p w:rsidR="00E81518" w:rsidRPr="00F166A7" w:rsidRDefault="00E81518" w:rsidP="00F166A7">
      <w:pPr>
        <w:pStyle w:val="Akapitzlist"/>
        <w:widowControl w:val="0"/>
        <w:numPr>
          <w:ilvl w:val="0"/>
          <w:numId w:val="72"/>
        </w:numPr>
        <w:suppressAutoHyphens/>
        <w:autoSpaceDN w:val="0"/>
        <w:spacing w:line="276" w:lineRule="auto"/>
        <w:ind w:left="714" w:hanging="357"/>
        <w:jc w:val="both"/>
        <w:rPr>
          <w:rFonts w:ascii="Arial" w:hAnsi="Arial" w:cs="Arial"/>
          <w:kern w:val="3"/>
          <w:sz w:val="20"/>
          <w:szCs w:val="20"/>
          <w:lang w:val="pl-PL" w:eastAsia="zh-CN"/>
        </w:rPr>
      </w:pPr>
      <w:r w:rsidRPr="00F166A7">
        <w:rPr>
          <w:rFonts w:ascii="Arial" w:hAnsi="Arial" w:cs="Arial"/>
          <w:sz w:val="20"/>
          <w:szCs w:val="20"/>
          <w:lang w:val="pl-PL"/>
        </w:rPr>
        <w:t>Formularz ofertowy stanowiący załącznik nr 1 do SWZ,</w:t>
      </w:r>
    </w:p>
    <w:p w:rsidR="00E81518" w:rsidRPr="00F166A7" w:rsidRDefault="00E81518" w:rsidP="00F166A7">
      <w:pPr>
        <w:pStyle w:val="Akapitzlist"/>
        <w:widowControl w:val="0"/>
        <w:numPr>
          <w:ilvl w:val="0"/>
          <w:numId w:val="72"/>
        </w:numPr>
        <w:suppressAutoHyphens/>
        <w:autoSpaceDN w:val="0"/>
        <w:spacing w:line="276" w:lineRule="auto"/>
        <w:ind w:left="714" w:hanging="357"/>
        <w:jc w:val="both"/>
        <w:rPr>
          <w:rFonts w:ascii="Arial" w:hAnsi="Arial" w:cs="Arial"/>
          <w:sz w:val="20"/>
          <w:szCs w:val="20"/>
          <w:lang w:val="pl-PL"/>
        </w:rPr>
      </w:pPr>
      <w:r w:rsidRPr="00F166A7">
        <w:rPr>
          <w:rFonts w:ascii="Arial" w:hAnsi="Arial" w:cs="Arial"/>
          <w:sz w:val="20"/>
          <w:szCs w:val="20"/>
          <w:lang w:val="pl-PL"/>
        </w:rPr>
        <w:t>Formularz asortymentowo-cenowy stanowiący załącznik nr 2 do SWZ,</w:t>
      </w:r>
    </w:p>
    <w:p w:rsidR="00E81518" w:rsidRPr="00F166A7" w:rsidRDefault="00E81518" w:rsidP="00F166A7">
      <w:pPr>
        <w:pStyle w:val="Standard"/>
        <w:numPr>
          <w:ilvl w:val="0"/>
          <w:numId w:val="72"/>
        </w:numPr>
        <w:tabs>
          <w:tab w:val="left" w:pos="1185"/>
        </w:tabs>
        <w:spacing w:line="276" w:lineRule="auto"/>
        <w:ind w:left="714" w:hanging="357"/>
        <w:jc w:val="both"/>
        <w:rPr>
          <w:rFonts w:ascii="Arial" w:hAnsi="Arial"/>
          <w:sz w:val="20"/>
          <w:szCs w:val="20"/>
        </w:rPr>
      </w:pPr>
      <w:r w:rsidRPr="00F166A7">
        <w:rPr>
          <w:rFonts w:ascii="Arial" w:hAnsi="Arial"/>
          <w:sz w:val="20"/>
          <w:szCs w:val="20"/>
        </w:rPr>
        <w:t>Oświadczenie o niepodleganiu wykluczeniu</w:t>
      </w:r>
      <w:r w:rsidR="0039645D">
        <w:rPr>
          <w:rFonts w:ascii="Arial" w:hAnsi="Arial"/>
          <w:sz w:val="20"/>
          <w:szCs w:val="20"/>
        </w:rPr>
        <w:t xml:space="preserve"> -</w:t>
      </w:r>
      <w:r w:rsidRPr="00F166A7">
        <w:rPr>
          <w:rFonts w:ascii="Arial" w:hAnsi="Arial"/>
          <w:sz w:val="20"/>
          <w:szCs w:val="20"/>
        </w:rPr>
        <w:t xml:space="preserve"> stanowiące załącznik nr 3 do SWZ</w:t>
      </w:r>
      <w:r w:rsidR="0039645D">
        <w:rPr>
          <w:rFonts w:ascii="Arial" w:hAnsi="Arial"/>
          <w:sz w:val="20"/>
          <w:szCs w:val="20"/>
        </w:rPr>
        <w:t xml:space="preserve"> – JEDZ </w:t>
      </w:r>
      <w:r w:rsidRPr="00F166A7">
        <w:rPr>
          <w:rFonts w:ascii="Arial" w:hAnsi="Arial"/>
          <w:sz w:val="20"/>
          <w:szCs w:val="20"/>
        </w:rPr>
        <w:t>,</w:t>
      </w:r>
    </w:p>
    <w:p w:rsidR="00E81518" w:rsidRPr="00F166A7" w:rsidRDefault="00E81518" w:rsidP="00F166A7">
      <w:pPr>
        <w:pStyle w:val="Standard"/>
        <w:numPr>
          <w:ilvl w:val="0"/>
          <w:numId w:val="72"/>
        </w:numPr>
        <w:tabs>
          <w:tab w:val="left" w:pos="1185"/>
        </w:tabs>
        <w:spacing w:line="276" w:lineRule="auto"/>
        <w:ind w:left="714" w:hanging="357"/>
        <w:jc w:val="both"/>
        <w:rPr>
          <w:rFonts w:ascii="Arial" w:hAnsi="Arial"/>
          <w:sz w:val="20"/>
          <w:szCs w:val="20"/>
        </w:rPr>
      </w:pPr>
      <w:r w:rsidRPr="00F166A7">
        <w:rPr>
          <w:rFonts w:ascii="Arial" w:hAnsi="Arial"/>
          <w:sz w:val="20"/>
          <w:szCs w:val="20"/>
        </w:rPr>
        <w:t>Projektowane postanowienia umowy stanowiące załącznik nr 4 do SWZ,</w:t>
      </w:r>
    </w:p>
    <w:p w:rsidR="00E81518" w:rsidRPr="00F166A7" w:rsidRDefault="00E81518" w:rsidP="00F166A7">
      <w:pPr>
        <w:pStyle w:val="Standard"/>
        <w:numPr>
          <w:ilvl w:val="0"/>
          <w:numId w:val="72"/>
        </w:numPr>
        <w:tabs>
          <w:tab w:val="left" w:pos="1185"/>
        </w:tabs>
        <w:spacing w:line="276" w:lineRule="auto"/>
        <w:jc w:val="both"/>
        <w:rPr>
          <w:rFonts w:ascii="Arial" w:hAnsi="Arial"/>
          <w:sz w:val="20"/>
          <w:szCs w:val="20"/>
        </w:rPr>
      </w:pPr>
      <w:r w:rsidRPr="00F166A7">
        <w:rPr>
          <w:rFonts w:ascii="Arial" w:hAnsi="Arial"/>
          <w:sz w:val="20"/>
          <w:szCs w:val="20"/>
        </w:rPr>
        <w:t>Projektowane postanowienia umowy powierzenia przetwarzania danych osobowych stanowiące załącznik nr 5 do SWZ,</w:t>
      </w:r>
    </w:p>
    <w:p w:rsidR="00E81518" w:rsidRPr="00F166A7" w:rsidRDefault="00E81518" w:rsidP="00F166A7">
      <w:pPr>
        <w:pStyle w:val="Standard"/>
        <w:numPr>
          <w:ilvl w:val="0"/>
          <w:numId w:val="72"/>
        </w:numPr>
        <w:tabs>
          <w:tab w:val="left" w:pos="1185"/>
        </w:tabs>
        <w:spacing w:line="276" w:lineRule="auto"/>
        <w:jc w:val="both"/>
        <w:rPr>
          <w:rFonts w:ascii="Arial" w:hAnsi="Arial"/>
          <w:sz w:val="20"/>
          <w:szCs w:val="20"/>
        </w:rPr>
      </w:pPr>
      <w:r w:rsidRPr="00F166A7">
        <w:rPr>
          <w:rFonts w:ascii="Arial" w:hAnsi="Arial"/>
          <w:sz w:val="20"/>
          <w:szCs w:val="20"/>
        </w:rPr>
        <w:t>Protokół odbioru stanowiący załącznik nr 6 do SWZ,</w:t>
      </w:r>
    </w:p>
    <w:p w:rsidR="00E81518" w:rsidRPr="00F166A7" w:rsidRDefault="00E81518" w:rsidP="00F166A7">
      <w:pPr>
        <w:pStyle w:val="Standard"/>
        <w:numPr>
          <w:ilvl w:val="0"/>
          <w:numId w:val="72"/>
        </w:numPr>
        <w:tabs>
          <w:tab w:val="left" w:pos="1185"/>
        </w:tabs>
        <w:spacing w:line="276" w:lineRule="auto"/>
        <w:jc w:val="both"/>
        <w:rPr>
          <w:rFonts w:ascii="Arial" w:hAnsi="Arial"/>
          <w:sz w:val="20"/>
          <w:szCs w:val="20"/>
        </w:rPr>
      </w:pPr>
      <w:r w:rsidRPr="00F166A7">
        <w:rPr>
          <w:rFonts w:ascii="Arial" w:hAnsi="Arial"/>
          <w:sz w:val="20"/>
          <w:szCs w:val="20"/>
        </w:rPr>
        <w:t>Protokół ze szkolenia st</w:t>
      </w:r>
      <w:r w:rsidR="00F166A7">
        <w:rPr>
          <w:rFonts w:ascii="Arial" w:hAnsi="Arial"/>
          <w:sz w:val="20"/>
          <w:szCs w:val="20"/>
        </w:rPr>
        <w:t>anowiący załącznik nr 7 do SWZ.</w:t>
      </w:r>
    </w:p>
    <w:p w:rsidR="00E81518" w:rsidRDefault="00E81518" w:rsidP="00E81518">
      <w:pPr>
        <w:pStyle w:val="Standard"/>
        <w:tabs>
          <w:tab w:val="left" w:pos="1185"/>
        </w:tabs>
        <w:spacing w:line="276" w:lineRule="auto"/>
        <w:ind w:left="714"/>
        <w:jc w:val="both"/>
        <w:rPr>
          <w:rFonts w:ascii="Arial" w:hAnsi="Arial"/>
        </w:rPr>
      </w:pP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A8" w:rsidRDefault="00A206A8" w:rsidP="007547AC">
      <w:r>
        <w:separator/>
      </w:r>
    </w:p>
  </w:endnote>
  <w:endnote w:type="continuationSeparator" w:id="0">
    <w:p w:rsidR="00A206A8" w:rsidRDefault="00A206A8"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A8" w:rsidRDefault="00A206A8" w:rsidP="007547AC">
      <w:r>
        <w:separator/>
      </w:r>
    </w:p>
  </w:footnote>
  <w:footnote w:type="continuationSeparator" w:id="0">
    <w:p w:rsidR="00A206A8" w:rsidRDefault="00A206A8"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A206A8">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sidR="003153A2">
          <w:rPr>
            <w:noProof/>
          </w:rPr>
          <w:t>12</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1E3B45"/>
    <w:multiLevelType w:val="hybridMultilevel"/>
    <w:tmpl w:val="8668E624"/>
    <w:lvl w:ilvl="0" w:tplc="3E220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4820F8"/>
    <w:multiLevelType w:val="multilevel"/>
    <w:tmpl w:val="44608190"/>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4"/>
  </w:num>
  <w:num w:numId="3">
    <w:abstractNumId w:val="44"/>
  </w:num>
  <w:num w:numId="4">
    <w:abstractNumId w:val="68"/>
  </w:num>
  <w:num w:numId="5">
    <w:abstractNumId w:val="39"/>
  </w:num>
  <w:num w:numId="6">
    <w:abstractNumId w:val="13"/>
  </w:num>
  <w:num w:numId="7">
    <w:abstractNumId w:val="18"/>
  </w:num>
  <w:num w:numId="8">
    <w:abstractNumId w:val="21"/>
  </w:num>
  <w:num w:numId="9">
    <w:abstractNumId w:val="57"/>
  </w:num>
  <w:num w:numId="10">
    <w:abstractNumId w:val="56"/>
  </w:num>
  <w:num w:numId="11">
    <w:abstractNumId w:val="71"/>
  </w:num>
  <w:num w:numId="12">
    <w:abstractNumId w:val="63"/>
  </w:num>
  <w:num w:numId="13">
    <w:abstractNumId w:val="26"/>
  </w:num>
  <w:num w:numId="14">
    <w:abstractNumId w:val="23"/>
  </w:num>
  <w:num w:numId="15">
    <w:abstractNumId w:val="10"/>
  </w:num>
  <w:num w:numId="16">
    <w:abstractNumId w:val="32"/>
  </w:num>
  <w:num w:numId="17">
    <w:abstractNumId w:val="7"/>
  </w:num>
  <w:num w:numId="18">
    <w:abstractNumId w:val="60"/>
  </w:num>
  <w:num w:numId="19">
    <w:abstractNumId w:val="6"/>
  </w:num>
  <w:num w:numId="20">
    <w:abstractNumId w:val="49"/>
  </w:num>
  <w:num w:numId="21">
    <w:abstractNumId w:val="72"/>
  </w:num>
  <w:num w:numId="22">
    <w:abstractNumId w:val="59"/>
  </w:num>
  <w:num w:numId="23">
    <w:abstractNumId w:val="11"/>
  </w:num>
  <w:num w:numId="24">
    <w:abstractNumId w:val="73"/>
  </w:num>
  <w:num w:numId="25">
    <w:abstractNumId w:val="2"/>
  </w:num>
  <w:num w:numId="26">
    <w:abstractNumId w:val="3"/>
  </w:num>
  <w:num w:numId="27">
    <w:abstractNumId w:val="5"/>
  </w:num>
  <w:num w:numId="28">
    <w:abstractNumId w:val="55"/>
  </w:num>
  <w:num w:numId="29">
    <w:abstractNumId w:val="15"/>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7"/>
  </w:num>
  <w:num w:numId="34">
    <w:abstractNumId w:val="9"/>
  </w:num>
  <w:num w:numId="35">
    <w:abstractNumId w:val="70"/>
  </w:num>
  <w:num w:numId="36">
    <w:abstractNumId w:val="27"/>
  </w:num>
  <w:num w:numId="37">
    <w:abstractNumId w:val="29"/>
  </w:num>
  <w:num w:numId="38">
    <w:abstractNumId w:val="69"/>
  </w:num>
  <w:num w:numId="39">
    <w:abstractNumId w:val="61"/>
  </w:num>
  <w:num w:numId="40">
    <w:abstractNumId w:val="38"/>
  </w:num>
  <w:num w:numId="41">
    <w:abstractNumId w:val="42"/>
  </w:num>
  <w:num w:numId="42">
    <w:abstractNumId w:val="40"/>
  </w:num>
  <w:num w:numId="43">
    <w:abstractNumId w:val="58"/>
  </w:num>
  <w:num w:numId="44">
    <w:abstractNumId w:val="47"/>
  </w:num>
  <w:num w:numId="45">
    <w:abstractNumId w:val="45"/>
  </w:num>
  <w:num w:numId="46">
    <w:abstractNumId w:val="8"/>
  </w:num>
  <w:num w:numId="47">
    <w:abstractNumId w:val="50"/>
  </w:num>
  <w:num w:numId="48">
    <w:abstractNumId w:val="31"/>
  </w:num>
  <w:num w:numId="49">
    <w:abstractNumId w:val="51"/>
  </w:num>
  <w:num w:numId="50">
    <w:abstractNumId w:val="20"/>
  </w:num>
  <w:num w:numId="51">
    <w:abstractNumId w:val="22"/>
  </w:num>
  <w:num w:numId="52">
    <w:abstractNumId w:val="65"/>
  </w:num>
  <w:num w:numId="53">
    <w:abstractNumId w:val="30"/>
  </w:num>
  <w:num w:numId="54">
    <w:abstractNumId w:val="35"/>
  </w:num>
  <w:num w:numId="5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28"/>
  </w:num>
  <w:num w:numId="58">
    <w:abstractNumId w:val="16"/>
  </w:num>
  <w:num w:numId="59">
    <w:abstractNumId w:val="33"/>
  </w:num>
  <w:num w:numId="60">
    <w:abstractNumId w:val="67"/>
  </w:num>
  <w:num w:numId="61">
    <w:abstractNumId w:val="12"/>
  </w:num>
  <w:num w:numId="62">
    <w:abstractNumId w:val="43"/>
  </w:num>
  <w:num w:numId="63">
    <w:abstractNumId w:val="19"/>
  </w:num>
  <w:num w:numId="64">
    <w:abstractNumId w:val="36"/>
  </w:num>
  <w:num w:numId="65">
    <w:abstractNumId w:val="64"/>
  </w:num>
  <w:num w:numId="66">
    <w:abstractNumId w:val="53"/>
  </w:num>
  <w:num w:numId="67">
    <w:abstractNumId w:val="52"/>
  </w:num>
  <w:num w:numId="68">
    <w:abstractNumId w:val="54"/>
  </w:num>
  <w:num w:numId="69">
    <w:abstractNumId w:val="41"/>
  </w:num>
  <w:num w:numId="70">
    <w:abstractNumId w:val="66"/>
  </w:num>
  <w:num w:numId="71">
    <w:abstractNumId w:val="34"/>
  </w:num>
  <w:num w:numId="72">
    <w:abstractNumId w:val="14"/>
  </w:num>
  <w:num w:numId="73">
    <w:abstractNumId w:val="46"/>
  </w:num>
  <w:num w:numId="74">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12D51"/>
    <w:rsid w:val="00016EF4"/>
    <w:rsid w:val="000217EB"/>
    <w:rsid w:val="0003073D"/>
    <w:rsid w:val="000335D0"/>
    <w:rsid w:val="00037107"/>
    <w:rsid w:val="0003759D"/>
    <w:rsid w:val="00056C0B"/>
    <w:rsid w:val="00062978"/>
    <w:rsid w:val="00064240"/>
    <w:rsid w:val="00065A13"/>
    <w:rsid w:val="0007308B"/>
    <w:rsid w:val="000778AB"/>
    <w:rsid w:val="000800B0"/>
    <w:rsid w:val="0008284C"/>
    <w:rsid w:val="00096981"/>
    <w:rsid w:val="00097BDA"/>
    <w:rsid w:val="000A3850"/>
    <w:rsid w:val="000B473A"/>
    <w:rsid w:val="000B6063"/>
    <w:rsid w:val="000C3F86"/>
    <w:rsid w:val="000C6419"/>
    <w:rsid w:val="000E6332"/>
    <w:rsid w:val="000F36CF"/>
    <w:rsid w:val="0010203B"/>
    <w:rsid w:val="001136EE"/>
    <w:rsid w:val="001169DD"/>
    <w:rsid w:val="0012325C"/>
    <w:rsid w:val="00123762"/>
    <w:rsid w:val="00124606"/>
    <w:rsid w:val="00127746"/>
    <w:rsid w:val="001322DE"/>
    <w:rsid w:val="00132E20"/>
    <w:rsid w:val="00142263"/>
    <w:rsid w:val="00142339"/>
    <w:rsid w:val="00144075"/>
    <w:rsid w:val="00152FE5"/>
    <w:rsid w:val="00161685"/>
    <w:rsid w:val="00162A9D"/>
    <w:rsid w:val="001661E6"/>
    <w:rsid w:val="001B0844"/>
    <w:rsid w:val="001C0F85"/>
    <w:rsid w:val="001D3B84"/>
    <w:rsid w:val="001F5810"/>
    <w:rsid w:val="0020421C"/>
    <w:rsid w:val="00210F94"/>
    <w:rsid w:val="00216FCC"/>
    <w:rsid w:val="00222C0E"/>
    <w:rsid w:val="0022419E"/>
    <w:rsid w:val="00227E84"/>
    <w:rsid w:val="00234186"/>
    <w:rsid w:val="0024349F"/>
    <w:rsid w:val="00243BF7"/>
    <w:rsid w:val="00251E67"/>
    <w:rsid w:val="002566A3"/>
    <w:rsid w:val="002A38CE"/>
    <w:rsid w:val="002A694F"/>
    <w:rsid w:val="002A7597"/>
    <w:rsid w:val="002B4608"/>
    <w:rsid w:val="002B7CBA"/>
    <w:rsid w:val="002F6316"/>
    <w:rsid w:val="002F633E"/>
    <w:rsid w:val="00306A32"/>
    <w:rsid w:val="00307712"/>
    <w:rsid w:val="00314B99"/>
    <w:rsid w:val="003153A2"/>
    <w:rsid w:val="00316EF5"/>
    <w:rsid w:val="00321DF7"/>
    <w:rsid w:val="0032202A"/>
    <w:rsid w:val="003300CF"/>
    <w:rsid w:val="0033167E"/>
    <w:rsid w:val="00337D79"/>
    <w:rsid w:val="00357072"/>
    <w:rsid w:val="003621E2"/>
    <w:rsid w:val="00373652"/>
    <w:rsid w:val="00374076"/>
    <w:rsid w:val="00392222"/>
    <w:rsid w:val="00393912"/>
    <w:rsid w:val="0039645D"/>
    <w:rsid w:val="00397754"/>
    <w:rsid w:val="003A0E7A"/>
    <w:rsid w:val="003A1E18"/>
    <w:rsid w:val="003A721C"/>
    <w:rsid w:val="003B0B21"/>
    <w:rsid w:val="003C7F30"/>
    <w:rsid w:val="003D7140"/>
    <w:rsid w:val="003E7EB1"/>
    <w:rsid w:val="003F23D0"/>
    <w:rsid w:val="003F5F54"/>
    <w:rsid w:val="0040102E"/>
    <w:rsid w:val="00406230"/>
    <w:rsid w:val="00410DFD"/>
    <w:rsid w:val="00414204"/>
    <w:rsid w:val="00432634"/>
    <w:rsid w:val="0043599D"/>
    <w:rsid w:val="00436869"/>
    <w:rsid w:val="00447E4D"/>
    <w:rsid w:val="00453A86"/>
    <w:rsid w:val="00461272"/>
    <w:rsid w:val="00461DEB"/>
    <w:rsid w:val="00463CB1"/>
    <w:rsid w:val="00467F7E"/>
    <w:rsid w:val="0047143C"/>
    <w:rsid w:val="00473A74"/>
    <w:rsid w:val="00473D96"/>
    <w:rsid w:val="00482C00"/>
    <w:rsid w:val="004877EF"/>
    <w:rsid w:val="004A2F1C"/>
    <w:rsid w:val="004C2819"/>
    <w:rsid w:val="004C5C84"/>
    <w:rsid w:val="004C79A9"/>
    <w:rsid w:val="004D0015"/>
    <w:rsid w:val="004D25D8"/>
    <w:rsid w:val="004E4C40"/>
    <w:rsid w:val="004E67BD"/>
    <w:rsid w:val="004E6B3C"/>
    <w:rsid w:val="004F40DB"/>
    <w:rsid w:val="004F4154"/>
    <w:rsid w:val="00512533"/>
    <w:rsid w:val="00526B3C"/>
    <w:rsid w:val="00547572"/>
    <w:rsid w:val="005515B9"/>
    <w:rsid w:val="00566021"/>
    <w:rsid w:val="00570B9C"/>
    <w:rsid w:val="0058288F"/>
    <w:rsid w:val="0059397C"/>
    <w:rsid w:val="005A13B3"/>
    <w:rsid w:val="005B57E7"/>
    <w:rsid w:val="005C349D"/>
    <w:rsid w:val="005D533E"/>
    <w:rsid w:val="005E2A50"/>
    <w:rsid w:val="005F1A51"/>
    <w:rsid w:val="005F29E3"/>
    <w:rsid w:val="005F4C1C"/>
    <w:rsid w:val="00602B37"/>
    <w:rsid w:val="00603FA1"/>
    <w:rsid w:val="00606EB0"/>
    <w:rsid w:val="00610486"/>
    <w:rsid w:val="00614F75"/>
    <w:rsid w:val="00617FA3"/>
    <w:rsid w:val="00625E81"/>
    <w:rsid w:val="00627F87"/>
    <w:rsid w:val="006439E4"/>
    <w:rsid w:val="00650693"/>
    <w:rsid w:val="00650FC8"/>
    <w:rsid w:val="00662001"/>
    <w:rsid w:val="00663E4A"/>
    <w:rsid w:val="00670030"/>
    <w:rsid w:val="00672EA9"/>
    <w:rsid w:val="006864A7"/>
    <w:rsid w:val="006A5C6E"/>
    <w:rsid w:val="006B5310"/>
    <w:rsid w:val="006F5380"/>
    <w:rsid w:val="00711DA7"/>
    <w:rsid w:val="0071747F"/>
    <w:rsid w:val="007174E7"/>
    <w:rsid w:val="007547AC"/>
    <w:rsid w:val="00756C12"/>
    <w:rsid w:val="00775BD8"/>
    <w:rsid w:val="007955AC"/>
    <w:rsid w:val="007A1429"/>
    <w:rsid w:val="007A2C42"/>
    <w:rsid w:val="007A6C4E"/>
    <w:rsid w:val="007B07F4"/>
    <w:rsid w:val="007B3101"/>
    <w:rsid w:val="007D3B40"/>
    <w:rsid w:val="007D4941"/>
    <w:rsid w:val="007E0C79"/>
    <w:rsid w:val="007E7C58"/>
    <w:rsid w:val="007F1858"/>
    <w:rsid w:val="007F36FB"/>
    <w:rsid w:val="00800A78"/>
    <w:rsid w:val="00813CC8"/>
    <w:rsid w:val="00824A87"/>
    <w:rsid w:val="00832EBA"/>
    <w:rsid w:val="008334DE"/>
    <w:rsid w:val="00843EA3"/>
    <w:rsid w:val="00860C41"/>
    <w:rsid w:val="0086510E"/>
    <w:rsid w:val="0087289E"/>
    <w:rsid w:val="00881483"/>
    <w:rsid w:val="0089371B"/>
    <w:rsid w:val="00896047"/>
    <w:rsid w:val="00896BB6"/>
    <w:rsid w:val="008A329C"/>
    <w:rsid w:val="008A3652"/>
    <w:rsid w:val="008B6B6A"/>
    <w:rsid w:val="008C0292"/>
    <w:rsid w:val="008C4FE9"/>
    <w:rsid w:val="008C6D53"/>
    <w:rsid w:val="008D23AD"/>
    <w:rsid w:val="00903055"/>
    <w:rsid w:val="00905FAF"/>
    <w:rsid w:val="0091670A"/>
    <w:rsid w:val="00920858"/>
    <w:rsid w:val="00920AB4"/>
    <w:rsid w:val="0092672A"/>
    <w:rsid w:val="00932EDB"/>
    <w:rsid w:val="0093400B"/>
    <w:rsid w:val="00934AD3"/>
    <w:rsid w:val="00935CDD"/>
    <w:rsid w:val="00941387"/>
    <w:rsid w:val="009438BF"/>
    <w:rsid w:val="009461F2"/>
    <w:rsid w:val="00965E6C"/>
    <w:rsid w:val="0098002D"/>
    <w:rsid w:val="0098316E"/>
    <w:rsid w:val="009909CE"/>
    <w:rsid w:val="009916AD"/>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06A8"/>
    <w:rsid w:val="00A22181"/>
    <w:rsid w:val="00A41D82"/>
    <w:rsid w:val="00A52DB8"/>
    <w:rsid w:val="00A63D58"/>
    <w:rsid w:val="00A64B04"/>
    <w:rsid w:val="00A77021"/>
    <w:rsid w:val="00A77AC2"/>
    <w:rsid w:val="00A86DF1"/>
    <w:rsid w:val="00A87380"/>
    <w:rsid w:val="00A920E0"/>
    <w:rsid w:val="00AA0F95"/>
    <w:rsid w:val="00AB5803"/>
    <w:rsid w:val="00AB5C4A"/>
    <w:rsid w:val="00AB5E18"/>
    <w:rsid w:val="00AB66DB"/>
    <w:rsid w:val="00AC12A2"/>
    <w:rsid w:val="00AC715C"/>
    <w:rsid w:val="00AE04AA"/>
    <w:rsid w:val="00AF30A9"/>
    <w:rsid w:val="00AF61E3"/>
    <w:rsid w:val="00AF658F"/>
    <w:rsid w:val="00AF7E3B"/>
    <w:rsid w:val="00B036B8"/>
    <w:rsid w:val="00B1669D"/>
    <w:rsid w:val="00B22C2A"/>
    <w:rsid w:val="00B26697"/>
    <w:rsid w:val="00B36E1F"/>
    <w:rsid w:val="00B42904"/>
    <w:rsid w:val="00B54FB7"/>
    <w:rsid w:val="00B56EB5"/>
    <w:rsid w:val="00B70F56"/>
    <w:rsid w:val="00B8776D"/>
    <w:rsid w:val="00BA502F"/>
    <w:rsid w:val="00BB3D12"/>
    <w:rsid w:val="00BB3F48"/>
    <w:rsid w:val="00BC4545"/>
    <w:rsid w:val="00BC585B"/>
    <w:rsid w:val="00BD3300"/>
    <w:rsid w:val="00BF2E69"/>
    <w:rsid w:val="00C14B46"/>
    <w:rsid w:val="00C30578"/>
    <w:rsid w:val="00C30D4F"/>
    <w:rsid w:val="00C37C93"/>
    <w:rsid w:val="00C47EFB"/>
    <w:rsid w:val="00C52593"/>
    <w:rsid w:val="00C530E3"/>
    <w:rsid w:val="00C539DD"/>
    <w:rsid w:val="00C5700F"/>
    <w:rsid w:val="00C747E3"/>
    <w:rsid w:val="00C820E1"/>
    <w:rsid w:val="00C845E0"/>
    <w:rsid w:val="00C91110"/>
    <w:rsid w:val="00C96B18"/>
    <w:rsid w:val="00CA36DE"/>
    <w:rsid w:val="00CB0FFC"/>
    <w:rsid w:val="00CB33EE"/>
    <w:rsid w:val="00CC2DAD"/>
    <w:rsid w:val="00CC2E42"/>
    <w:rsid w:val="00CC45D6"/>
    <w:rsid w:val="00CC4F02"/>
    <w:rsid w:val="00CD0C73"/>
    <w:rsid w:val="00CD3CED"/>
    <w:rsid w:val="00CF145B"/>
    <w:rsid w:val="00CF3107"/>
    <w:rsid w:val="00D067DF"/>
    <w:rsid w:val="00D20C0E"/>
    <w:rsid w:val="00D25982"/>
    <w:rsid w:val="00D360B4"/>
    <w:rsid w:val="00D369A0"/>
    <w:rsid w:val="00D4295D"/>
    <w:rsid w:val="00D45015"/>
    <w:rsid w:val="00D52607"/>
    <w:rsid w:val="00D560D6"/>
    <w:rsid w:val="00D66F48"/>
    <w:rsid w:val="00D86BF3"/>
    <w:rsid w:val="00D94DE7"/>
    <w:rsid w:val="00DA098C"/>
    <w:rsid w:val="00DA1278"/>
    <w:rsid w:val="00DB3E82"/>
    <w:rsid w:val="00DB3E95"/>
    <w:rsid w:val="00DB5997"/>
    <w:rsid w:val="00DC45DD"/>
    <w:rsid w:val="00DC5D98"/>
    <w:rsid w:val="00DF0375"/>
    <w:rsid w:val="00DF04B2"/>
    <w:rsid w:val="00DF7762"/>
    <w:rsid w:val="00E00500"/>
    <w:rsid w:val="00E02047"/>
    <w:rsid w:val="00E1231E"/>
    <w:rsid w:val="00E12BA9"/>
    <w:rsid w:val="00E15230"/>
    <w:rsid w:val="00E2653C"/>
    <w:rsid w:val="00E4121F"/>
    <w:rsid w:val="00E430E1"/>
    <w:rsid w:val="00E56D37"/>
    <w:rsid w:val="00E76A88"/>
    <w:rsid w:val="00E81518"/>
    <w:rsid w:val="00E83446"/>
    <w:rsid w:val="00EA532B"/>
    <w:rsid w:val="00EB6092"/>
    <w:rsid w:val="00EB7D0D"/>
    <w:rsid w:val="00ED277F"/>
    <w:rsid w:val="00EE752B"/>
    <w:rsid w:val="00F04951"/>
    <w:rsid w:val="00F11345"/>
    <w:rsid w:val="00F12C3B"/>
    <w:rsid w:val="00F159CB"/>
    <w:rsid w:val="00F166A7"/>
    <w:rsid w:val="00F2428E"/>
    <w:rsid w:val="00F31F40"/>
    <w:rsid w:val="00F54880"/>
    <w:rsid w:val="00F55D01"/>
    <w:rsid w:val="00F66076"/>
    <w:rsid w:val="00F71278"/>
    <w:rsid w:val="00F72B7E"/>
    <w:rsid w:val="00F83C8F"/>
    <w:rsid w:val="00F85986"/>
    <w:rsid w:val="00F93CFD"/>
    <w:rsid w:val="00F9771F"/>
    <w:rsid w:val="00FB7542"/>
    <w:rsid w:val="00FC50D8"/>
    <w:rsid w:val="00FC7C19"/>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6E16-29D3-4981-A152-8B64F7D3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20</Pages>
  <Words>7154</Words>
  <Characters>42924</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77</cp:revision>
  <cp:lastPrinted>2021-03-02T09:22:00Z</cp:lastPrinted>
  <dcterms:created xsi:type="dcterms:W3CDTF">2020-11-09T13:38:00Z</dcterms:created>
  <dcterms:modified xsi:type="dcterms:W3CDTF">2021-03-02T13:24:00Z</dcterms:modified>
</cp:coreProperties>
</file>