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485" w:type="dxa"/>
        <w:tblInd w:w="0" w:type="dxa"/>
        <w:tblLayout w:type="fixed"/>
        <w:tblCellMar>
          <w:top w:w="0" w:type="dxa"/>
          <w:left w:w="0" w:type="dxa"/>
          <w:bottom w:w="0" w:type="dxa"/>
          <w:right w:w="0" w:type="dxa"/>
        </w:tblCellMar>
      </w:tblPr>
      <w:tblGrid>
        <w:gridCol w:w="4816"/>
        <w:gridCol w:w="5669"/>
      </w:tblGrid>
      <w:tr>
        <w:tblPrEx>
          <w:tblCellMar>
            <w:top w:w="0" w:type="dxa"/>
            <w:left w:w="0" w:type="dxa"/>
            <w:bottom w:w="0" w:type="dxa"/>
            <w:right w:w="0" w:type="dxa"/>
          </w:tblCellMar>
        </w:tblPrEx>
        <w:tc>
          <w:tcPr>
            <w:tcW w:w="4818" w:type="dxa"/>
          </w:tcPr>
          <w:p>
            <w:pPr>
              <w:spacing w:line="360" w:lineRule="auto"/>
              <w:ind w:left="426"/>
              <w:jc w:val="both"/>
              <w:rPr>
                <w:rFonts w:asciiTheme="minorHAnsi" w:hAnsiTheme="minorHAnsi" w:cstheme="minorHAnsi"/>
                <w:color w:val="000000" w:themeColor="text1"/>
                <w:sz w:val="20"/>
                <w:szCs w:val="20"/>
                <w14:textFill>
                  <w14:solidFill>
                    <w14:schemeClr w14:val="tx1"/>
                  </w14:solidFill>
                </w14:textFill>
              </w:rPr>
            </w:pPr>
            <w:r>
              <w:rPr>
                <w:rFonts w:asciiTheme="minorHAnsi" w:hAnsiTheme="minorHAnsi" w:cstheme="minorHAnsi"/>
                <w:color w:val="000000" w:themeColor="text1"/>
                <w:sz w:val="20"/>
                <w:szCs w:val="20"/>
                <w14:textFill>
                  <w14:solidFill>
                    <w14:schemeClr w14:val="tx1"/>
                  </w14:solidFill>
                </w14:textFill>
              </w:rPr>
              <w:t>DZP.2910.46.400.2023</w:t>
            </w:r>
          </w:p>
        </w:tc>
        <w:tc>
          <w:tcPr>
            <w:tcW w:w="5672" w:type="dxa"/>
          </w:tcPr>
          <w:p>
            <w:pPr>
              <w:widowControl w:val="0"/>
              <w:autoSpaceDN w:val="0"/>
              <w:snapToGrid w:val="0"/>
              <w:spacing w:line="360" w:lineRule="auto"/>
              <w:ind w:left="426"/>
              <w:jc w:val="right"/>
              <w:rPr>
                <w:rFonts w:asciiTheme="minorHAnsi" w:hAnsiTheme="minorHAnsi" w:cstheme="minorHAnsi"/>
                <w:color w:val="000000" w:themeColor="text1"/>
                <w:sz w:val="20"/>
                <w:szCs w:val="20"/>
                <w14:textFill>
                  <w14:solidFill>
                    <w14:schemeClr w14:val="tx1"/>
                  </w14:solidFill>
                </w14:textFill>
              </w:rPr>
            </w:pPr>
            <w:r>
              <w:rPr>
                <w:rFonts w:asciiTheme="minorHAnsi" w:hAnsiTheme="minorHAnsi" w:cstheme="minorHAnsi"/>
                <w:color w:val="000000" w:themeColor="text1"/>
                <w:sz w:val="20"/>
                <w:szCs w:val="20"/>
                <w14:textFill>
                  <w14:solidFill>
                    <w14:schemeClr w14:val="tx1"/>
                  </w14:solidFill>
                </w14:textFill>
              </w:rPr>
              <w:t xml:space="preserve">                           Zawiercie dnia 24.07.2023 r.</w:t>
            </w:r>
          </w:p>
        </w:tc>
      </w:tr>
    </w:tbl>
    <w:p>
      <w:pPr>
        <w:spacing w:line="276" w:lineRule="auto"/>
        <w:rPr>
          <w:rFonts w:asciiTheme="minorHAnsi" w:hAnsiTheme="minorHAnsi" w:cstheme="minorHAnsi"/>
          <w:b/>
          <w:sz w:val="20"/>
          <w:szCs w:val="20"/>
        </w:rPr>
      </w:pPr>
    </w:p>
    <w:p>
      <w:pPr>
        <w:spacing w:line="360" w:lineRule="auto"/>
        <w:ind w:left="4956" w:firstLine="708"/>
        <w:rPr>
          <w:rFonts w:asciiTheme="minorHAnsi" w:hAnsiTheme="minorHAnsi" w:cstheme="minorHAnsi"/>
          <w:b/>
          <w:sz w:val="20"/>
          <w:szCs w:val="20"/>
        </w:rPr>
      </w:pPr>
      <w:r>
        <w:rPr>
          <w:rFonts w:asciiTheme="minorHAnsi" w:hAnsiTheme="minorHAnsi" w:cstheme="minorHAnsi"/>
          <w:b/>
          <w:sz w:val="20"/>
          <w:szCs w:val="20"/>
        </w:rPr>
        <w:t xml:space="preserve">Wykonawcy biorący udział </w:t>
      </w:r>
    </w:p>
    <w:p>
      <w:pPr>
        <w:spacing w:line="360" w:lineRule="auto"/>
        <w:ind w:left="4956" w:firstLine="708"/>
        <w:rPr>
          <w:rFonts w:asciiTheme="minorHAnsi" w:hAnsiTheme="minorHAnsi" w:cstheme="minorHAnsi"/>
          <w:b/>
          <w:sz w:val="20"/>
          <w:szCs w:val="20"/>
        </w:rPr>
      </w:pPr>
      <w:r>
        <w:rPr>
          <w:rFonts w:asciiTheme="minorHAnsi" w:hAnsiTheme="minorHAnsi" w:cstheme="minorHAnsi"/>
          <w:b/>
          <w:sz w:val="20"/>
          <w:szCs w:val="20"/>
        </w:rPr>
        <w:t>w postępowaniu nr DZP/PN/46/2023</w:t>
      </w:r>
    </w:p>
    <w:p>
      <w:pPr>
        <w:pStyle w:val="13"/>
        <w:spacing w:line="276" w:lineRule="auto"/>
        <w:jc w:val="center"/>
        <w:rPr>
          <w:rFonts w:asciiTheme="minorHAnsi" w:hAnsiTheme="minorHAnsi" w:cstheme="minorHAnsi"/>
        </w:rPr>
      </w:pPr>
      <w:r>
        <w:rPr>
          <w:rFonts w:asciiTheme="minorHAnsi" w:hAnsiTheme="minorHAnsi" w:cstheme="minorHAnsi"/>
        </w:rPr>
        <w:t>OGŁOSZENIE</w:t>
      </w:r>
    </w:p>
    <w:p>
      <w:pPr>
        <w:pStyle w:val="13"/>
        <w:spacing w:line="276" w:lineRule="auto"/>
        <w:jc w:val="center"/>
        <w:rPr>
          <w:rFonts w:asciiTheme="minorHAnsi" w:hAnsiTheme="minorHAnsi" w:cstheme="minorHAnsi"/>
          <w:b/>
        </w:rPr>
      </w:pPr>
      <w:r>
        <w:rPr>
          <w:rFonts w:asciiTheme="minorHAnsi" w:hAnsiTheme="minorHAnsi" w:cstheme="minorHAnsi"/>
        </w:rPr>
        <w:t>WYNIKU POSTĘPOWANIA W SPRAWIE ZAMOWIENIA PUBLICZNEGO PRZEWIDZIANEGO W TRYBIE PRZETARGU NIEOGRANICZONEGO</w:t>
      </w:r>
    </w:p>
    <w:p>
      <w:pPr>
        <w:spacing w:line="276" w:lineRule="auto"/>
        <w:jc w:val="center"/>
        <w:rPr>
          <w:rFonts w:eastAsia="Calibri" w:asciiTheme="minorHAnsi" w:hAnsiTheme="minorHAnsi" w:cstheme="minorHAnsi"/>
          <w:b/>
          <w:sz w:val="20"/>
          <w:szCs w:val="20"/>
        </w:rPr>
      </w:pPr>
      <w:r>
        <w:rPr>
          <w:rFonts w:eastAsia="Times New Roman" w:asciiTheme="minorHAnsi" w:hAnsiTheme="minorHAnsi" w:cstheme="minorHAnsi"/>
          <w:b/>
          <w:sz w:val="20"/>
          <w:szCs w:val="20"/>
          <w:lang w:eastAsia="hi-IN"/>
        </w:rPr>
        <w:t>Dostawa sprzętu medycznego i aparatury medycznej</w:t>
      </w:r>
    </w:p>
    <w:p>
      <w:pPr>
        <w:pStyle w:val="13"/>
        <w:jc w:val="center"/>
        <w:rPr>
          <w:rFonts w:asciiTheme="minorHAnsi" w:hAnsiTheme="minorHAnsi" w:cstheme="minorHAnsi"/>
        </w:rPr>
      </w:pPr>
    </w:p>
    <w:p>
      <w:pPr>
        <w:pStyle w:val="13"/>
        <w:jc w:val="center"/>
        <w:rPr>
          <w:rFonts w:asciiTheme="minorHAnsi" w:hAnsiTheme="minorHAnsi" w:cstheme="minorHAnsi"/>
        </w:rPr>
      </w:pPr>
    </w:p>
    <w:p>
      <w:pPr>
        <w:pStyle w:val="13"/>
        <w:jc w:val="both"/>
        <w:rPr>
          <w:rFonts w:asciiTheme="minorHAnsi" w:hAnsiTheme="minorHAnsi" w:cstheme="minorHAnsi"/>
        </w:rPr>
      </w:pPr>
      <w:r>
        <w:rPr>
          <w:rFonts w:asciiTheme="minorHAnsi" w:hAnsiTheme="minorHAnsi" w:cstheme="minorHAnsi"/>
        </w:rPr>
        <w:t>Zamawiający – Szpital Powiatowy w Zawierciu informuje na podstawie art. 253 ust. 1 ustawy Prawo zamówień publicznych (tj. Dz. U. z 2022 r. poz. 1710 z późn. zm.), że w wyniku przedmiotowego postępowania w zakresie pakietu nr 2  jako najkorzystniejsza wg kryteriów oceny ofert została wybrana oferta firmy:</w:t>
      </w:r>
    </w:p>
    <w:p>
      <w:pPr>
        <w:pStyle w:val="13"/>
        <w:rPr>
          <w:rFonts w:asciiTheme="minorHAnsi" w:hAnsiTheme="minorHAnsi" w:cstheme="minorHAnsi"/>
          <w:b/>
          <w:bCs/>
        </w:rPr>
      </w:pPr>
    </w:p>
    <w:p>
      <w:pPr>
        <w:pStyle w:val="13"/>
        <w:rPr>
          <w:rFonts w:asciiTheme="minorHAnsi" w:hAnsiTheme="minorHAnsi" w:cstheme="minorHAnsi"/>
          <w:b/>
          <w:bCs/>
        </w:rPr>
      </w:pPr>
      <w:r>
        <w:rPr>
          <w:rFonts w:asciiTheme="minorHAnsi" w:hAnsiTheme="minorHAnsi" w:cstheme="minorHAnsi"/>
          <w:b/>
          <w:bCs/>
        </w:rPr>
        <w:t>RHINEGENE Poland Sp. z o.o., ul. Gdańska 47/49, 90-729 Łódź</w:t>
      </w:r>
    </w:p>
    <w:p>
      <w:pPr>
        <w:pStyle w:val="13"/>
        <w:rPr>
          <w:rFonts w:asciiTheme="minorHAnsi" w:hAnsiTheme="minorHAnsi" w:cstheme="minorHAnsi"/>
          <w:b/>
        </w:rPr>
      </w:pPr>
    </w:p>
    <w:p>
      <w:pPr>
        <w:autoSpaceDN w:val="0"/>
        <w:jc w:val="both"/>
        <w:rPr>
          <w:rFonts w:hint="default" w:eastAsia="Times New Roman" w:asciiTheme="minorHAnsi" w:hAnsiTheme="minorHAnsi" w:cstheme="minorHAnsi"/>
          <w:color w:val="00000A"/>
          <w:sz w:val="20"/>
          <w:szCs w:val="20"/>
          <w:lang w:val="en-US" w:eastAsia="pl-PL"/>
        </w:rPr>
      </w:pPr>
      <w:r>
        <w:rPr>
          <w:rFonts w:eastAsia="Times New Roman" w:asciiTheme="minorHAnsi" w:hAnsiTheme="minorHAnsi" w:cstheme="minorHAnsi"/>
          <w:color w:val="00000A"/>
          <w:sz w:val="20"/>
          <w:szCs w:val="20"/>
          <w:lang w:eastAsia="pl-PL"/>
        </w:rPr>
        <w:t xml:space="preserve">Zamawiający informuje, że umowa w powyższym  zakresie zostanie zawarta zgodnie z </w:t>
      </w:r>
      <w:r>
        <w:rPr>
          <w:rFonts w:asciiTheme="minorHAnsi" w:hAnsiTheme="minorHAnsi" w:cstheme="minorHAnsi"/>
          <w:sz w:val="20"/>
          <w:szCs w:val="20"/>
        </w:rPr>
        <w:t xml:space="preserve">art. 264 ust. 2 pkt 1 lit. a ustawy Pzp </w:t>
      </w:r>
      <w:r>
        <w:rPr>
          <w:rFonts w:eastAsia="Times New Roman" w:asciiTheme="minorHAnsi" w:hAnsiTheme="minorHAnsi" w:cstheme="minorHAnsi"/>
          <w:color w:val="00000A"/>
          <w:sz w:val="20"/>
          <w:szCs w:val="20"/>
          <w:lang w:eastAsia="pl-PL"/>
        </w:rPr>
        <w:t xml:space="preserve">w dniu 04.08.2023r. </w:t>
      </w:r>
      <w:r>
        <w:rPr>
          <w:rFonts w:hint="default" w:eastAsia="Times New Roman" w:asciiTheme="minorHAnsi" w:hAnsiTheme="minorHAnsi" w:cstheme="minorHAnsi"/>
          <w:color w:val="00000A"/>
          <w:sz w:val="20"/>
          <w:szCs w:val="20"/>
          <w:lang w:val="en-US" w:eastAsia="pl-PL"/>
        </w:rPr>
        <w:t>w siedzibie Zamawiającego.</w:t>
      </w:r>
    </w:p>
    <w:p>
      <w:pPr>
        <w:autoSpaceDN w:val="0"/>
        <w:jc w:val="both"/>
        <w:rPr>
          <w:rFonts w:eastAsia="Times New Roman" w:asciiTheme="minorHAnsi" w:hAnsiTheme="minorHAnsi" w:cstheme="minorHAnsi"/>
          <w:color w:val="00000A"/>
          <w:sz w:val="20"/>
          <w:szCs w:val="20"/>
          <w:lang w:eastAsia="pl-PL"/>
        </w:rPr>
      </w:pPr>
    </w:p>
    <w:p>
      <w:pPr>
        <w:autoSpaceDN w:val="0"/>
        <w:jc w:val="both"/>
        <w:rPr>
          <w:rFonts w:eastAsia="Times New Roman" w:asciiTheme="minorHAnsi" w:hAnsiTheme="minorHAnsi" w:cstheme="minorHAnsi"/>
          <w:color w:val="00000A"/>
          <w:sz w:val="20"/>
          <w:szCs w:val="20"/>
          <w:lang w:eastAsia="pl-PL"/>
        </w:rPr>
      </w:pPr>
      <w:r>
        <w:rPr>
          <w:rFonts w:eastAsia="Times New Roman" w:asciiTheme="minorHAnsi" w:hAnsiTheme="minorHAnsi" w:cstheme="minorHAnsi"/>
          <w:color w:val="00000A"/>
          <w:sz w:val="20"/>
          <w:szCs w:val="20"/>
          <w:lang w:eastAsia="pl-PL"/>
        </w:rPr>
        <w:t>Poniżej Zamawiający podaje informację o złożonych ofertach oraz przyznanej punktacji:</w:t>
      </w:r>
    </w:p>
    <w:p>
      <w:pPr>
        <w:autoSpaceDN w:val="0"/>
        <w:jc w:val="both"/>
        <w:rPr>
          <w:rFonts w:eastAsia="Times New Roman" w:asciiTheme="minorHAnsi" w:hAnsiTheme="minorHAnsi" w:cstheme="minorHAnsi"/>
          <w:color w:val="00000A"/>
          <w:sz w:val="20"/>
          <w:szCs w:val="20"/>
          <w:lang w:eastAsia="pl-PL"/>
        </w:rPr>
      </w:pPr>
    </w:p>
    <w:tbl>
      <w:tblPr>
        <w:tblStyle w:val="14"/>
        <w:tblW w:w="9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181"/>
        <w:gridCol w:w="1034"/>
        <w:gridCol w:w="1559"/>
        <w:gridCol w:w="1843"/>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901" w:type="dxa"/>
            <w:vMerge w:val="restart"/>
            <w:tcBorders>
              <w:top w:val="single" w:color="auto" w:sz="4" w:space="0"/>
              <w:left w:val="single" w:color="auto" w:sz="4" w:space="0"/>
              <w:right w:val="single" w:color="auto" w:sz="4" w:space="0"/>
            </w:tcBorders>
          </w:tcPr>
          <w:p>
            <w:pPr>
              <w:jc w:val="center"/>
              <w:rPr>
                <w:rFonts w:asciiTheme="minorHAnsi" w:hAnsiTheme="minorHAnsi" w:cstheme="minorHAnsi"/>
                <w:b/>
                <w:bCs/>
                <w:sz w:val="20"/>
                <w:szCs w:val="20"/>
              </w:rPr>
            </w:pPr>
          </w:p>
          <w:p>
            <w:pPr>
              <w:jc w:val="center"/>
              <w:rPr>
                <w:rFonts w:asciiTheme="minorHAnsi" w:hAnsiTheme="minorHAnsi" w:cstheme="minorHAnsi"/>
                <w:b/>
                <w:bCs/>
                <w:sz w:val="20"/>
                <w:szCs w:val="20"/>
              </w:rPr>
            </w:pPr>
            <w:r>
              <w:rPr>
                <w:rFonts w:asciiTheme="minorHAnsi" w:hAnsiTheme="minorHAnsi" w:cstheme="minorHAnsi"/>
                <w:b/>
                <w:bCs/>
                <w:sz w:val="20"/>
                <w:szCs w:val="20"/>
              </w:rPr>
              <w:t xml:space="preserve">Numer pakietu </w:t>
            </w:r>
          </w:p>
        </w:tc>
        <w:tc>
          <w:tcPr>
            <w:tcW w:w="2181" w:type="dxa"/>
            <w:vMerge w:val="restart"/>
            <w:tcBorders>
              <w:top w:val="single" w:color="auto" w:sz="4" w:space="0"/>
              <w:left w:val="single" w:color="auto" w:sz="4" w:space="0"/>
              <w:right w:val="single" w:color="auto" w:sz="4" w:space="0"/>
            </w:tcBorders>
            <w:vAlign w:val="center"/>
          </w:tcPr>
          <w:p>
            <w:pPr>
              <w:jc w:val="center"/>
              <w:rPr>
                <w:rFonts w:asciiTheme="minorHAnsi" w:hAnsiTheme="minorHAnsi" w:cstheme="minorHAnsi"/>
                <w:b/>
                <w:bCs/>
                <w:sz w:val="20"/>
                <w:szCs w:val="20"/>
              </w:rPr>
            </w:pPr>
            <w:r>
              <w:rPr>
                <w:rFonts w:asciiTheme="minorHAnsi" w:hAnsiTheme="minorHAnsi" w:cstheme="minorHAnsi"/>
                <w:b/>
                <w:bCs/>
                <w:sz w:val="20"/>
                <w:szCs w:val="20"/>
              </w:rPr>
              <w:t>Wykonawca</w:t>
            </w:r>
          </w:p>
        </w:tc>
        <w:tc>
          <w:tcPr>
            <w:tcW w:w="6526" w:type="dxa"/>
            <w:gridSpan w:val="4"/>
            <w:tcBorders>
              <w:top w:val="single" w:color="auto" w:sz="4" w:space="0"/>
              <w:left w:val="single" w:color="auto" w:sz="4" w:space="0"/>
              <w:right w:val="single" w:color="auto" w:sz="4" w:space="0"/>
            </w:tcBorders>
          </w:tcPr>
          <w:p>
            <w:pPr>
              <w:jc w:val="center"/>
              <w:rPr>
                <w:rFonts w:asciiTheme="minorHAnsi" w:hAnsiTheme="minorHAnsi" w:cstheme="minorHAnsi"/>
                <w:b/>
                <w:bCs/>
                <w:sz w:val="20"/>
                <w:szCs w:val="20"/>
              </w:rPr>
            </w:pPr>
            <w:r>
              <w:rPr>
                <w:rFonts w:asciiTheme="minorHAnsi" w:hAnsiTheme="minorHAnsi" w:cstheme="minorHAnsi"/>
                <w:b/>
                <w:bCs/>
                <w:sz w:val="20"/>
                <w:szCs w:val="20"/>
              </w:rPr>
              <w:t>Liczba przyznanych punktów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1" w:type="dxa"/>
            <w:vMerge w:val="continue"/>
            <w:tcBorders>
              <w:left w:val="single" w:color="auto" w:sz="4" w:space="0"/>
              <w:bottom w:val="single" w:color="auto" w:sz="4" w:space="0"/>
              <w:right w:val="single" w:color="auto" w:sz="4" w:space="0"/>
            </w:tcBorders>
          </w:tcPr>
          <w:p>
            <w:pPr>
              <w:jc w:val="center"/>
              <w:rPr>
                <w:rFonts w:asciiTheme="minorHAnsi" w:hAnsiTheme="minorHAnsi" w:cstheme="minorHAnsi"/>
                <w:b/>
                <w:bCs/>
                <w:sz w:val="20"/>
                <w:szCs w:val="20"/>
              </w:rPr>
            </w:pPr>
          </w:p>
        </w:tc>
        <w:tc>
          <w:tcPr>
            <w:tcW w:w="2181" w:type="dxa"/>
            <w:vMerge w:val="continue"/>
            <w:tcBorders>
              <w:left w:val="single" w:color="auto" w:sz="4" w:space="0"/>
              <w:bottom w:val="single" w:color="auto" w:sz="4" w:space="0"/>
              <w:right w:val="single" w:color="auto" w:sz="4" w:space="0"/>
            </w:tcBorders>
            <w:vAlign w:val="center"/>
          </w:tcPr>
          <w:p>
            <w:pPr>
              <w:jc w:val="center"/>
              <w:rPr>
                <w:rFonts w:asciiTheme="minorHAnsi" w:hAnsiTheme="minorHAnsi" w:cstheme="minorHAnsi"/>
                <w:b/>
                <w:bCs/>
                <w:sz w:val="20"/>
                <w:szCs w:val="20"/>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b/>
                <w:bCs/>
                <w:sz w:val="20"/>
                <w:szCs w:val="20"/>
              </w:rPr>
            </w:pPr>
            <w:r>
              <w:rPr>
                <w:rFonts w:asciiTheme="minorHAnsi" w:hAnsiTheme="minorHAnsi" w:cstheme="minorHAnsi"/>
                <w:b/>
                <w:bCs/>
                <w:sz w:val="20"/>
                <w:szCs w:val="20"/>
              </w:rPr>
              <w:t>A. Cena</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B. Termin dostawy </w:t>
            </w:r>
          </w:p>
        </w:tc>
        <w:tc>
          <w:tcPr>
            <w:tcW w:w="1843" w:type="dxa"/>
            <w:tcBorders>
              <w:top w:val="single" w:color="auto" w:sz="4" w:space="0"/>
              <w:left w:val="single" w:color="auto" w:sz="4" w:space="0"/>
              <w:bottom w:val="single" w:color="auto" w:sz="4" w:space="0"/>
              <w:right w:val="single" w:color="auto" w:sz="4" w:space="0"/>
            </w:tcBorders>
          </w:tcPr>
          <w:p>
            <w:pPr>
              <w:spacing w:line="260" w:lineRule="auto"/>
              <w:jc w:val="center"/>
              <w:rPr>
                <w:rFonts w:eastAsia="Times New Roman" w:asciiTheme="minorHAnsi" w:hAnsiTheme="minorHAnsi" w:cstheme="minorHAnsi"/>
                <w:b/>
                <w:bCs/>
                <w:sz w:val="20"/>
                <w:szCs w:val="20"/>
              </w:rPr>
            </w:pPr>
            <w:r>
              <w:rPr>
                <w:rFonts w:eastAsia="Times New Roman" w:asciiTheme="minorHAnsi" w:hAnsiTheme="minorHAnsi" w:cstheme="minorHAnsi"/>
                <w:b/>
                <w:bCs/>
                <w:sz w:val="20"/>
                <w:szCs w:val="20"/>
              </w:rPr>
              <w:t xml:space="preserve"> C.  Okres gwarancji </w:t>
            </w:r>
          </w:p>
          <w:p>
            <w:pPr>
              <w:spacing w:line="260" w:lineRule="auto"/>
              <w:jc w:val="center"/>
              <w:rPr>
                <w:rFonts w:asciiTheme="minorHAnsi" w:hAnsiTheme="minorHAnsi" w:cstheme="minorHAnsi"/>
                <w:b/>
                <w:bCs/>
                <w:sz w:val="20"/>
                <w:szCs w:val="20"/>
              </w:rPr>
            </w:pPr>
            <w:r>
              <w:rPr>
                <w:rFonts w:eastAsia="Times New Roman" w:asciiTheme="minorHAnsi" w:hAnsiTheme="minorHAnsi" w:cstheme="minorHAnsi"/>
                <w:b/>
                <w:bCs/>
                <w:sz w:val="20"/>
                <w:szCs w:val="20"/>
              </w:rPr>
              <w:t>i rękojmi</w:t>
            </w:r>
          </w:p>
        </w:tc>
        <w:tc>
          <w:tcPr>
            <w:tcW w:w="2090"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b/>
                <w:bCs/>
                <w:sz w:val="20"/>
                <w:szCs w:val="20"/>
              </w:rPr>
            </w:pPr>
            <w:r>
              <w:rPr>
                <w:rFonts w:asciiTheme="minorHAnsi" w:hAnsiTheme="minorHAnsi" w:cstheme="minorHAnsi"/>
                <w:b/>
                <w:bCs/>
                <w:sz w:val="20"/>
                <w:szCs w:val="20"/>
              </w:rPr>
              <w:t>Łącznie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901" w:type="dxa"/>
            <w:vMerge w:val="restart"/>
            <w:tcBorders>
              <w:top w:val="single" w:color="auto" w:sz="4" w:space="0"/>
              <w:left w:val="single" w:color="auto" w:sz="4" w:space="0"/>
              <w:right w:val="single" w:color="auto" w:sz="4" w:space="0"/>
            </w:tcBorders>
          </w:tcPr>
          <w:p>
            <w:pPr>
              <w:spacing w:line="260" w:lineRule="auto"/>
              <w:jc w:val="both"/>
              <w:rPr>
                <w:rFonts w:asciiTheme="minorHAnsi" w:hAnsiTheme="minorHAnsi" w:cstheme="minorHAnsi"/>
                <w:color w:val="000000"/>
                <w:sz w:val="20"/>
                <w:szCs w:val="20"/>
              </w:rPr>
            </w:pPr>
          </w:p>
          <w:p>
            <w:pPr>
              <w:spacing w:line="260" w:lineRule="auto"/>
              <w:jc w:val="center"/>
              <w:rPr>
                <w:rFonts w:asciiTheme="minorHAnsi" w:hAnsiTheme="minorHAnsi" w:cstheme="minorHAnsi"/>
                <w:b/>
                <w:bCs/>
                <w:color w:val="000000"/>
                <w:sz w:val="20"/>
                <w:szCs w:val="20"/>
              </w:rPr>
            </w:pPr>
          </w:p>
          <w:p>
            <w:pPr>
              <w:spacing w:line="260" w:lineRule="auto"/>
              <w:jc w:val="center"/>
              <w:rPr>
                <w:rFonts w:asciiTheme="minorHAnsi" w:hAnsiTheme="minorHAnsi" w:cstheme="minorHAnsi"/>
                <w:b/>
                <w:bCs/>
                <w:color w:val="000000"/>
                <w:sz w:val="20"/>
                <w:szCs w:val="20"/>
              </w:rPr>
            </w:pPr>
          </w:p>
          <w:p>
            <w:pPr>
              <w:spacing w:line="260" w:lineRule="auto"/>
              <w:jc w:val="center"/>
              <w:rPr>
                <w:rFonts w:asciiTheme="minorHAnsi" w:hAnsiTheme="minorHAnsi" w:cstheme="minorHAnsi"/>
                <w:b/>
                <w:bCs/>
                <w:color w:val="000000"/>
                <w:sz w:val="20"/>
                <w:szCs w:val="20"/>
              </w:rPr>
            </w:pPr>
          </w:p>
          <w:p>
            <w:pPr>
              <w:spacing w:line="26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2181"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color w:val="000000"/>
                <w:sz w:val="20"/>
                <w:szCs w:val="20"/>
              </w:rPr>
            </w:pPr>
            <w:r>
              <w:rPr>
                <w:rFonts w:asciiTheme="minorHAnsi" w:hAnsiTheme="minorHAnsi" w:cstheme="minorHAnsi"/>
                <w:b/>
                <w:bCs/>
                <w:sz w:val="20"/>
                <w:szCs w:val="20"/>
              </w:rPr>
              <w:t>RHINEGENE Poland Sp. z o.o., ul. Gdańska 47/49, 90-729 Łódź</w:t>
            </w:r>
          </w:p>
        </w:tc>
        <w:tc>
          <w:tcPr>
            <w:tcW w:w="1034"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sz w:val="20"/>
                <w:szCs w:val="20"/>
              </w:rPr>
            </w:pPr>
            <w:r>
              <w:rPr>
                <w:rFonts w:asciiTheme="minorHAnsi" w:hAnsiTheme="minorHAnsi" w:cstheme="minorHAnsi"/>
                <w:sz w:val="20"/>
                <w:szCs w:val="20"/>
              </w:rPr>
              <w:t>60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1843" w:type="dxa"/>
            <w:tcBorders>
              <w:top w:val="single" w:color="auto" w:sz="4" w:space="0"/>
              <w:left w:val="single" w:color="auto" w:sz="4" w:space="0"/>
              <w:bottom w:val="single" w:color="auto" w:sz="4" w:space="0"/>
              <w:right w:val="single" w:color="auto" w:sz="4" w:space="0"/>
            </w:tcBorders>
          </w:tcPr>
          <w:p>
            <w:pPr>
              <w:spacing w:line="260" w:lineRule="auto"/>
              <w:jc w:val="center"/>
              <w:rPr>
                <w:rFonts w:asciiTheme="minorHAnsi" w:hAnsiTheme="minorHAnsi" w:cstheme="minorHAnsi"/>
                <w:sz w:val="20"/>
                <w:szCs w:val="20"/>
              </w:rPr>
            </w:pPr>
          </w:p>
          <w:p>
            <w:pPr>
              <w:spacing w:line="260" w:lineRule="auto"/>
              <w:jc w:val="center"/>
              <w:rPr>
                <w:rFonts w:asciiTheme="minorHAnsi" w:hAnsiTheme="minorHAnsi" w:cstheme="minorHAnsi"/>
                <w:sz w:val="20"/>
                <w:szCs w:val="20"/>
              </w:rPr>
            </w:pPr>
          </w:p>
          <w:p>
            <w:pPr>
              <w:spacing w:line="260" w:lineRule="auto"/>
              <w:jc w:val="center"/>
              <w:rPr>
                <w:rFonts w:asciiTheme="minorHAnsi" w:hAnsiTheme="minorHAnsi" w:cstheme="minorHAnsi"/>
                <w:sz w:val="20"/>
                <w:szCs w:val="20"/>
              </w:rPr>
            </w:pPr>
            <w:r>
              <w:rPr>
                <w:rFonts w:asciiTheme="minorHAnsi" w:hAnsiTheme="minorHAnsi" w:cstheme="minorHAnsi"/>
                <w:sz w:val="20"/>
                <w:szCs w:val="20"/>
              </w:rPr>
              <w:t>30</w:t>
            </w:r>
          </w:p>
          <w:p>
            <w:pPr>
              <w:spacing w:line="260" w:lineRule="auto"/>
              <w:jc w:val="center"/>
              <w:rPr>
                <w:rFonts w:asciiTheme="minorHAnsi" w:hAnsiTheme="minorHAnsi" w:cstheme="minorHAnsi"/>
                <w:sz w:val="20"/>
                <w:szCs w:val="20"/>
              </w:rPr>
            </w:pPr>
          </w:p>
        </w:tc>
        <w:tc>
          <w:tcPr>
            <w:tcW w:w="2090"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sz w:val="20"/>
                <w:szCs w:val="20"/>
              </w:rPr>
            </w:pPr>
            <w:r>
              <w:rPr>
                <w:rFonts w:asciiTheme="minorHAnsi" w:hAnsiTheme="minorHAnsi" w:cstheme="minorHAnsi"/>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1" w:type="dxa"/>
            <w:vMerge w:val="continue"/>
            <w:tcBorders>
              <w:left w:val="single" w:color="auto" w:sz="4" w:space="0"/>
              <w:bottom w:val="single" w:color="auto" w:sz="4" w:space="0"/>
              <w:right w:val="single" w:color="auto" w:sz="4" w:space="0"/>
            </w:tcBorders>
          </w:tcPr>
          <w:p>
            <w:pPr>
              <w:spacing w:line="260" w:lineRule="auto"/>
              <w:jc w:val="both"/>
              <w:rPr>
                <w:rFonts w:asciiTheme="minorHAnsi" w:hAnsiTheme="minorHAnsi" w:cstheme="minorHAnsi"/>
                <w:color w:val="000000"/>
                <w:sz w:val="20"/>
                <w:szCs w:val="20"/>
              </w:rPr>
            </w:pPr>
          </w:p>
        </w:tc>
        <w:tc>
          <w:tcPr>
            <w:tcW w:w="2181"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color w:val="000000"/>
                <w:sz w:val="20"/>
                <w:szCs w:val="20"/>
              </w:rPr>
            </w:pPr>
            <w:r>
              <w:rPr>
                <w:rFonts w:asciiTheme="minorHAnsi" w:hAnsiTheme="minorHAnsi" w:cstheme="minorHAnsi"/>
                <w:b/>
                <w:bCs/>
                <w:sz w:val="20"/>
                <w:szCs w:val="20"/>
              </w:rPr>
              <w:t>Argenta Sp. z o.o. ul. Polska 114, 60-401 Poznań</w:t>
            </w:r>
          </w:p>
        </w:tc>
        <w:tc>
          <w:tcPr>
            <w:tcW w:w="6526" w:type="dxa"/>
            <w:gridSpan w:val="4"/>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Oferta odrzucona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901" w:type="dxa"/>
            <w:vMerge w:val="restart"/>
            <w:tcBorders>
              <w:top w:val="single" w:color="auto" w:sz="4" w:space="0"/>
              <w:left w:val="single" w:color="auto" w:sz="4" w:space="0"/>
              <w:right w:val="single" w:color="auto" w:sz="4" w:space="0"/>
            </w:tcBorders>
          </w:tcPr>
          <w:p>
            <w:pPr>
              <w:spacing w:line="260" w:lineRule="auto"/>
              <w:jc w:val="both"/>
              <w:rPr>
                <w:rFonts w:asciiTheme="minorHAnsi" w:hAnsiTheme="minorHAnsi" w:cstheme="minorHAnsi"/>
                <w:color w:val="000000"/>
                <w:sz w:val="20"/>
                <w:szCs w:val="20"/>
              </w:rPr>
            </w:pPr>
          </w:p>
          <w:p>
            <w:pPr>
              <w:spacing w:line="260" w:lineRule="auto"/>
              <w:jc w:val="center"/>
              <w:rPr>
                <w:rFonts w:asciiTheme="minorHAnsi" w:hAnsiTheme="minorHAnsi" w:cstheme="minorHAnsi"/>
                <w:b/>
                <w:bCs/>
                <w:color w:val="000000"/>
                <w:sz w:val="20"/>
                <w:szCs w:val="20"/>
              </w:rPr>
            </w:pPr>
          </w:p>
          <w:p>
            <w:pPr>
              <w:spacing w:line="260" w:lineRule="auto"/>
              <w:jc w:val="center"/>
              <w:rPr>
                <w:rFonts w:asciiTheme="minorHAnsi" w:hAnsiTheme="minorHAnsi" w:cstheme="minorHAnsi"/>
                <w:b/>
                <w:bCs/>
                <w:color w:val="000000"/>
                <w:sz w:val="20"/>
                <w:szCs w:val="20"/>
              </w:rPr>
            </w:pPr>
          </w:p>
          <w:p>
            <w:pPr>
              <w:spacing w:line="260" w:lineRule="auto"/>
              <w:jc w:val="center"/>
              <w:rPr>
                <w:rFonts w:asciiTheme="minorHAnsi" w:hAnsiTheme="minorHAnsi" w:cstheme="minorHAnsi"/>
                <w:b/>
                <w:bCs/>
                <w:color w:val="000000"/>
                <w:sz w:val="20"/>
                <w:szCs w:val="20"/>
              </w:rPr>
            </w:pPr>
          </w:p>
          <w:p>
            <w:pPr>
              <w:spacing w:line="26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p>
        </w:tc>
        <w:tc>
          <w:tcPr>
            <w:tcW w:w="2181"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b/>
                <w:bCs/>
                <w:sz w:val="20"/>
                <w:szCs w:val="20"/>
              </w:rPr>
            </w:pPr>
            <w:r>
              <w:rPr>
                <w:rFonts w:asciiTheme="minorHAnsi" w:hAnsiTheme="minorHAnsi" w:cstheme="minorHAnsi"/>
                <w:b/>
                <w:bCs/>
                <w:sz w:val="20"/>
                <w:szCs w:val="20"/>
              </w:rPr>
              <w:t>RHINEGENE Poland Sp. z o.o., ul. Gdańska 47/49, 90-729 Łódź</w:t>
            </w:r>
          </w:p>
        </w:tc>
        <w:tc>
          <w:tcPr>
            <w:tcW w:w="6526" w:type="dxa"/>
            <w:gridSpan w:val="4"/>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sz w:val="20"/>
                <w:szCs w:val="20"/>
              </w:rPr>
            </w:pPr>
            <w:r>
              <w:rPr>
                <w:rFonts w:asciiTheme="minorHAnsi" w:hAnsiTheme="minorHAnsi" w:cstheme="minorHAnsi"/>
                <w:b/>
                <w:bCs/>
                <w:sz w:val="20"/>
                <w:szCs w:val="20"/>
              </w:rPr>
              <w:t>Oferta odrzucona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01" w:type="dxa"/>
            <w:vMerge w:val="continue"/>
            <w:tcBorders>
              <w:left w:val="single" w:color="auto" w:sz="4" w:space="0"/>
              <w:bottom w:val="single" w:color="auto" w:sz="4" w:space="0"/>
              <w:right w:val="single" w:color="auto" w:sz="4" w:space="0"/>
            </w:tcBorders>
          </w:tcPr>
          <w:p>
            <w:pPr>
              <w:spacing w:line="260" w:lineRule="auto"/>
              <w:jc w:val="both"/>
              <w:rPr>
                <w:rFonts w:asciiTheme="minorHAnsi" w:hAnsiTheme="minorHAnsi" w:cstheme="minorHAnsi"/>
                <w:color w:val="000000"/>
                <w:sz w:val="20"/>
                <w:szCs w:val="20"/>
              </w:rPr>
            </w:pPr>
          </w:p>
        </w:tc>
        <w:tc>
          <w:tcPr>
            <w:tcW w:w="2181" w:type="dxa"/>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color w:val="000000"/>
                <w:sz w:val="20"/>
                <w:szCs w:val="20"/>
              </w:rPr>
            </w:pPr>
            <w:r>
              <w:rPr>
                <w:rFonts w:asciiTheme="minorHAnsi" w:hAnsiTheme="minorHAnsi" w:cstheme="minorHAnsi"/>
                <w:b/>
                <w:bCs/>
                <w:sz w:val="20"/>
                <w:szCs w:val="20"/>
              </w:rPr>
              <w:t xml:space="preserve">Argenta Sp. z o.o. ul. Polska 114, 60-401 Poznań </w:t>
            </w:r>
          </w:p>
        </w:tc>
        <w:tc>
          <w:tcPr>
            <w:tcW w:w="6526" w:type="dxa"/>
            <w:gridSpan w:val="4"/>
            <w:tcBorders>
              <w:top w:val="single" w:color="auto" w:sz="4" w:space="0"/>
              <w:left w:val="single" w:color="auto" w:sz="4" w:space="0"/>
              <w:bottom w:val="single" w:color="auto" w:sz="4" w:space="0"/>
              <w:right w:val="single" w:color="auto" w:sz="4" w:space="0"/>
            </w:tcBorders>
            <w:vAlign w:val="center"/>
          </w:tcPr>
          <w:p>
            <w:pPr>
              <w:spacing w:line="260" w:lineRule="auto"/>
              <w:jc w:val="center"/>
              <w:rPr>
                <w:rFonts w:asciiTheme="minorHAnsi" w:hAnsiTheme="minorHAnsi" w:cstheme="minorHAnsi"/>
                <w:sz w:val="20"/>
                <w:szCs w:val="20"/>
              </w:rPr>
            </w:pPr>
            <w:r>
              <w:rPr>
                <w:rFonts w:asciiTheme="minorHAnsi" w:hAnsiTheme="minorHAnsi" w:cstheme="minorHAnsi"/>
                <w:b/>
                <w:bCs/>
                <w:sz w:val="20"/>
                <w:szCs w:val="20"/>
              </w:rPr>
              <w:t>Oferta odrzucona</w:t>
            </w:r>
          </w:p>
        </w:tc>
      </w:tr>
    </w:tbl>
    <w:p>
      <w:pPr>
        <w:rPr>
          <w:rFonts w:asciiTheme="minorHAnsi" w:hAnsiTheme="minorHAnsi" w:cstheme="minorHAnsi"/>
          <w:sz w:val="20"/>
          <w:szCs w:val="20"/>
        </w:rPr>
      </w:pPr>
    </w:p>
    <w:p>
      <w:pPr>
        <w:autoSpaceDN w:val="0"/>
        <w:spacing w:line="276" w:lineRule="auto"/>
        <w:jc w:val="both"/>
        <w:rPr>
          <w:rFonts w:hint="default" w:ascii="Calibri" w:hAnsi="Calibri" w:eastAsia="Times New Roman" w:cs="Calibri"/>
          <w:color w:val="00000A"/>
          <w:sz w:val="20"/>
          <w:szCs w:val="20"/>
          <w:lang w:eastAsia="pl-PL"/>
        </w:rPr>
      </w:pPr>
      <w:r>
        <w:rPr>
          <w:rFonts w:hint="default" w:ascii="Calibri" w:hAnsi="Calibri" w:eastAsia="Times New Roman" w:cs="Calibri"/>
          <w:color w:val="00000A"/>
          <w:sz w:val="20"/>
          <w:szCs w:val="20"/>
          <w:lang w:eastAsia="pl-PL"/>
        </w:rPr>
        <w:t>Jednocześnie Zamawiający informuje, że oferta Wykonawcy:</w:t>
      </w:r>
    </w:p>
    <w:p>
      <w:pPr>
        <w:pStyle w:val="10"/>
        <w:numPr>
          <w:ilvl w:val="0"/>
          <w:numId w:val="1"/>
        </w:numPr>
        <w:autoSpaceDN w:val="0"/>
        <w:spacing w:line="276" w:lineRule="auto"/>
        <w:contextualSpacing w:val="0"/>
        <w:jc w:val="both"/>
        <w:textAlignment w:val="baseline"/>
        <w:rPr>
          <w:rFonts w:hint="default" w:ascii="Calibri" w:hAnsi="Calibri" w:cs="Calibri"/>
          <w:i w:val="0"/>
          <w:iCs w:val="0"/>
          <w:color w:val="00000A"/>
          <w:sz w:val="20"/>
          <w:szCs w:val="20"/>
          <w:u w:val="single"/>
          <w:lang w:eastAsia="pl-PL"/>
        </w:rPr>
      </w:pPr>
      <w:r>
        <w:rPr>
          <w:rFonts w:hint="default" w:ascii="Calibri" w:hAnsi="Calibri" w:cs="Calibri"/>
          <w:i w:val="0"/>
          <w:iCs w:val="0"/>
          <w:color w:val="00000A"/>
          <w:sz w:val="20"/>
          <w:szCs w:val="20"/>
          <w:lang w:eastAsia="pl-PL"/>
        </w:rPr>
        <w:t xml:space="preserve"> </w:t>
      </w:r>
      <w:r>
        <w:rPr>
          <w:rFonts w:hint="default" w:ascii="Calibri" w:hAnsi="Calibri" w:cs="Calibri"/>
          <w:b/>
          <w:bCs/>
          <w:i w:val="0"/>
          <w:iCs w:val="0"/>
          <w:sz w:val="20"/>
          <w:szCs w:val="20"/>
        </w:rPr>
        <w:t xml:space="preserve">Argenta Sp. z o.o. ul. Polska 114, 60-401 Poznań w zakresie Pakietu nr 2  </w:t>
      </w:r>
      <w:r>
        <w:rPr>
          <w:rFonts w:hint="default" w:ascii="Calibri" w:hAnsi="Calibri" w:cs="Calibri"/>
          <w:i/>
          <w:iCs/>
          <w:sz w:val="20"/>
          <w:szCs w:val="20"/>
        </w:rPr>
        <w:t xml:space="preserve">zostaje odrzucona na podstawie art. </w:t>
      </w:r>
      <w:r>
        <w:rPr>
          <w:rFonts w:hint="default" w:ascii="Calibri" w:hAnsi="Calibri" w:cs="Calibri"/>
          <w:bCs/>
          <w:i/>
          <w:iCs/>
          <w:sz w:val="20"/>
          <w:szCs w:val="20"/>
        </w:rPr>
        <w:t>226 ust. 1 pkt. 5</w:t>
      </w:r>
      <w:r>
        <w:rPr>
          <w:rFonts w:hint="default" w:ascii="Calibri" w:hAnsi="Calibri" w:cs="Calibri"/>
          <w:bCs/>
          <w:i/>
          <w:iCs/>
          <w:sz w:val="20"/>
          <w:szCs w:val="20"/>
          <w:lang w:val="pl-PL"/>
        </w:rPr>
        <w:t>,</w:t>
      </w:r>
      <w:r>
        <w:rPr>
          <w:rFonts w:hint="default" w:ascii="Calibri" w:hAnsi="Calibri" w:cs="Calibri"/>
          <w:bCs/>
          <w:i w:val="0"/>
          <w:iCs w:val="0"/>
          <w:sz w:val="20"/>
          <w:szCs w:val="20"/>
        </w:rPr>
        <w:t xml:space="preserve"> bowiem jej treść jest niezgodna z warunkami zamówienia. Zamawiający zaproponował urządzenie bez oprogramowania w języku polskim, a co za tym idzie jest niezgodne z warunkami zamówienia.  </w:t>
      </w:r>
    </w:p>
    <w:p>
      <w:pPr>
        <w:pStyle w:val="10"/>
        <w:widowControl w:val="0"/>
        <w:numPr>
          <w:ilvl w:val="0"/>
          <w:numId w:val="1"/>
        </w:numPr>
        <w:tabs>
          <w:tab w:val="left" w:pos="0"/>
          <w:tab w:val="left" w:pos="1843"/>
        </w:tabs>
        <w:autoSpaceDE w:val="0"/>
        <w:autoSpaceDN w:val="0"/>
        <w:adjustRightInd w:val="0"/>
        <w:spacing w:line="276" w:lineRule="auto"/>
        <w:jc w:val="both"/>
        <w:rPr>
          <w:rFonts w:hint="default" w:ascii="Calibri" w:hAnsi="Calibri" w:cs="Calibri" w:eastAsiaTheme="minorHAnsi"/>
          <w:bCs/>
          <w:i w:val="0"/>
          <w:iCs w:val="0"/>
          <w:sz w:val="20"/>
          <w:szCs w:val="20"/>
        </w:rPr>
      </w:pPr>
      <w:r>
        <w:rPr>
          <w:rFonts w:hint="default" w:ascii="Calibri" w:hAnsi="Calibri" w:cs="Calibri"/>
          <w:b/>
          <w:bCs/>
          <w:i w:val="0"/>
          <w:iCs w:val="0"/>
          <w:sz w:val="20"/>
          <w:szCs w:val="20"/>
        </w:rPr>
        <w:t xml:space="preserve">Argenta Sp. z o.o. ul. Polska 114, 60-401 Poznań w zakresie Pakietu nr 3 </w:t>
      </w:r>
      <w:r>
        <w:rPr>
          <w:rFonts w:hint="default" w:ascii="Calibri" w:hAnsi="Calibri" w:cs="Calibri"/>
          <w:i w:val="0"/>
          <w:iCs w:val="0"/>
          <w:sz w:val="20"/>
          <w:szCs w:val="20"/>
        </w:rPr>
        <w:t>zostaje odrzucona</w:t>
      </w:r>
      <w:r>
        <w:rPr>
          <w:rFonts w:hint="default" w:ascii="Calibri" w:hAnsi="Calibri" w:cs="Calibri"/>
          <w:i w:val="0"/>
          <w:iCs w:val="0"/>
          <w:sz w:val="20"/>
          <w:szCs w:val="20"/>
          <w:lang w:val="pl-PL"/>
        </w:rPr>
        <w:t>:</w:t>
      </w:r>
    </w:p>
    <w:p>
      <w:pPr>
        <w:pStyle w:val="10"/>
        <w:widowControl w:val="0"/>
        <w:numPr>
          <w:numId w:val="0"/>
        </w:numPr>
        <w:tabs>
          <w:tab w:val="left" w:pos="0"/>
        </w:tabs>
        <w:autoSpaceDE w:val="0"/>
        <w:autoSpaceDN w:val="0"/>
        <w:adjustRightInd w:val="0"/>
        <w:spacing w:line="276" w:lineRule="auto"/>
        <w:ind w:left="716" w:leftChars="150" w:hanging="356" w:hangingChars="178"/>
        <w:jc w:val="both"/>
        <w:rPr>
          <w:rFonts w:hint="default" w:ascii="Calibri" w:hAnsi="Calibri" w:cs="Calibri"/>
          <w:i w:val="0"/>
          <w:iCs w:val="0"/>
          <w:sz w:val="20"/>
          <w:szCs w:val="20"/>
        </w:rPr>
      </w:pPr>
      <w:r>
        <w:rPr>
          <w:rFonts w:hint="default" w:ascii="Calibri" w:hAnsi="Calibri" w:cs="Calibri"/>
          <w:i w:val="0"/>
          <w:iCs w:val="0"/>
          <w:sz w:val="20"/>
          <w:szCs w:val="20"/>
          <w:lang w:val="pl-PL"/>
        </w:rPr>
        <w:tab/>
        <w:t xml:space="preserve">- </w:t>
      </w:r>
      <w:r>
        <w:rPr>
          <w:rFonts w:hint="default" w:ascii="Calibri" w:hAnsi="Calibri" w:cs="Calibri"/>
          <w:i w:val="0"/>
          <w:iCs w:val="0"/>
          <w:sz w:val="20"/>
          <w:szCs w:val="20"/>
        </w:rPr>
        <w:t xml:space="preserve"> </w:t>
      </w:r>
      <w:r>
        <w:rPr>
          <w:rFonts w:hint="default" w:ascii="Calibri" w:hAnsi="Calibri" w:eastAsia="CIDFont+F6" w:cs="Calibri"/>
          <w:i/>
          <w:iCs/>
          <w:sz w:val="20"/>
          <w:szCs w:val="20"/>
        </w:rPr>
        <w:t xml:space="preserve">na </w:t>
      </w:r>
      <w:r>
        <w:rPr>
          <w:rFonts w:hint="default" w:ascii="Calibri" w:hAnsi="Calibri" w:eastAsia="CIDFont+F6" w:cs="Calibri"/>
          <w:bCs/>
          <w:i/>
          <w:iCs/>
          <w:sz w:val="20"/>
          <w:szCs w:val="20"/>
        </w:rPr>
        <w:t>podstawie art. 226 ust. 1 pkt 8) w związku z art. 224 ust. 6 ustawy Pzp</w:t>
      </w:r>
      <w:r>
        <w:rPr>
          <w:rFonts w:hint="default" w:ascii="Calibri" w:hAnsi="Calibri" w:eastAsia="CIDFont+F6" w:cs="Calibri"/>
          <w:bCs/>
          <w:i/>
          <w:iCs/>
          <w:sz w:val="20"/>
          <w:szCs w:val="20"/>
          <w:lang w:val="pl-PL"/>
        </w:rPr>
        <w:t>,</w:t>
      </w:r>
      <w:r>
        <w:rPr>
          <w:rFonts w:hint="default" w:ascii="Calibri" w:hAnsi="Calibri" w:eastAsia="CIDFont+F6" w:cs="Calibri"/>
          <w:bCs/>
          <w:i w:val="0"/>
          <w:iCs w:val="0"/>
          <w:sz w:val="20"/>
          <w:szCs w:val="20"/>
        </w:rPr>
        <w:t xml:space="preserve"> </w:t>
      </w:r>
      <w:r>
        <w:rPr>
          <w:rFonts w:hint="default" w:ascii="Calibri" w:hAnsi="Calibri" w:eastAsia="CIDFont+F6" w:cs="Calibri"/>
          <w:i w:val="0"/>
          <w:iCs w:val="0"/>
          <w:sz w:val="20"/>
          <w:szCs w:val="20"/>
        </w:rPr>
        <w:t xml:space="preserve">bowiem oferta zawiera rażąco niską cenę. </w:t>
      </w:r>
      <w:r>
        <w:rPr>
          <w:rFonts w:hint="default" w:ascii="Calibri" w:hAnsi="Calibri" w:cs="Calibri"/>
          <w:i w:val="0"/>
          <w:iCs w:val="0"/>
          <w:sz w:val="20"/>
          <w:szCs w:val="20"/>
        </w:rPr>
        <w:t>Wyjaśnienia złożone przez Wykonawcę były lakoniczne i ogólnikowe. Podnoszone w nich twierdzenia nie zostały wykazane. W ocenie Zamawiającego nie dało się pozytywnie zweryfikować, że zaoferowana cena jest realna. Zamawiający dysponował wyłącznie gołosłownymi zapewnieniami Wykonawcy. Nie została przedstawiona kalkulacja kosztów. Wykonawca napisał, że przesłane przez niego dokument ISO 9001 stanowi dowód, a wszelkie ceny otrzymane w drodze negocjacji z dostawcami, dane z faktur producenta, wyliczenia i dokładne ceny transportu stanowią tajemnicę przedsiębiorstwa, ale nie zostały one załączone. Komisja wskazuje, że w treści SWZ Zamawiający wskazał jakich warunków należy dokonać w przypadku składania dokumentów jako tajemnicę przedsiębiorstwa natomiast Wykonawca powyższego nie zastosował</w:t>
      </w:r>
    </w:p>
    <w:p>
      <w:pPr>
        <w:pStyle w:val="10"/>
        <w:widowControl w:val="0"/>
        <w:numPr>
          <w:numId w:val="0"/>
        </w:numPr>
        <w:tabs>
          <w:tab w:val="left" w:pos="0"/>
        </w:tabs>
        <w:autoSpaceDE w:val="0"/>
        <w:autoSpaceDN w:val="0"/>
        <w:adjustRightInd w:val="0"/>
        <w:spacing w:line="276" w:lineRule="auto"/>
        <w:ind w:left="716" w:leftChars="150" w:hanging="356" w:hangingChars="178"/>
        <w:jc w:val="both"/>
        <w:rPr>
          <w:rFonts w:hint="default" w:ascii="Calibri" w:hAnsi="Calibri" w:cs="Calibri" w:eastAsiaTheme="minorHAnsi"/>
          <w:bCs/>
          <w:i w:val="0"/>
          <w:iCs w:val="0"/>
          <w:sz w:val="20"/>
          <w:szCs w:val="20"/>
        </w:rPr>
      </w:pPr>
      <w:r>
        <w:rPr>
          <w:rFonts w:hint="default" w:ascii="Calibri" w:hAnsi="Calibri" w:cs="Calibri"/>
          <w:i/>
          <w:iCs/>
          <w:sz w:val="20"/>
          <w:szCs w:val="20"/>
          <w:lang w:val="pl-PL"/>
        </w:rPr>
        <w:t xml:space="preserve">- </w:t>
      </w:r>
      <w:r>
        <w:rPr>
          <w:rFonts w:hint="default" w:ascii="Calibri" w:hAnsi="Calibri" w:cs="Calibri"/>
          <w:i/>
          <w:iCs/>
          <w:sz w:val="20"/>
          <w:szCs w:val="20"/>
          <w:lang w:val="pl-PL"/>
        </w:rPr>
        <w:tab/>
      </w:r>
      <w:r>
        <w:rPr>
          <w:rFonts w:hint="default" w:ascii="Calibri" w:hAnsi="Calibri" w:eastAsia="CIDFont+F6" w:cs="Calibri"/>
          <w:bCs/>
          <w:i/>
          <w:iCs/>
          <w:sz w:val="20"/>
          <w:szCs w:val="20"/>
        </w:rPr>
        <w:t xml:space="preserve">na podstawie </w:t>
      </w:r>
      <w:r>
        <w:rPr>
          <w:rFonts w:hint="default" w:ascii="Calibri" w:hAnsi="Calibri" w:cs="Calibri"/>
          <w:bCs/>
          <w:i/>
          <w:iCs/>
          <w:sz w:val="20"/>
          <w:szCs w:val="20"/>
        </w:rPr>
        <w:t>art.  226 ust. 1 pkt. 5</w:t>
      </w:r>
      <w:r>
        <w:rPr>
          <w:rFonts w:hint="default" w:ascii="Calibri" w:hAnsi="Calibri" w:cs="Calibri"/>
          <w:bCs/>
          <w:i/>
          <w:iCs/>
          <w:sz w:val="20"/>
          <w:szCs w:val="20"/>
          <w:lang w:val="pl-PL"/>
        </w:rPr>
        <w:t xml:space="preserve"> ustawy Pzp,</w:t>
      </w:r>
      <w:r>
        <w:rPr>
          <w:rFonts w:hint="default" w:ascii="Calibri" w:hAnsi="Calibri" w:cs="Calibri"/>
          <w:bCs/>
          <w:i w:val="0"/>
          <w:iCs w:val="0"/>
          <w:sz w:val="20"/>
          <w:szCs w:val="20"/>
          <w:lang w:val="pl-PL"/>
        </w:rPr>
        <w:t xml:space="preserve"> </w:t>
      </w:r>
      <w:r>
        <w:rPr>
          <w:rFonts w:hint="default" w:ascii="Calibri" w:hAnsi="Calibri" w:cs="Calibri"/>
          <w:bCs/>
          <w:i w:val="0"/>
          <w:iCs w:val="0"/>
          <w:sz w:val="20"/>
          <w:szCs w:val="20"/>
        </w:rPr>
        <w:t xml:space="preserve"> bowiem jej treść jest niezgodna z warunkami zamówienia</w:t>
      </w:r>
      <w:r>
        <w:rPr>
          <w:rFonts w:hint="default" w:ascii="Calibri" w:hAnsi="Calibri" w:eastAsia="CIDFont+F6" w:cs="Calibri"/>
          <w:bCs/>
          <w:i w:val="0"/>
          <w:iCs w:val="0"/>
          <w:sz w:val="20"/>
          <w:szCs w:val="20"/>
        </w:rPr>
        <w:t xml:space="preserve">. </w:t>
      </w:r>
      <w:r>
        <w:rPr>
          <w:rFonts w:hint="default" w:ascii="Calibri" w:hAnsi="Calibri" w:eastAsia="CIDFont+F6" w:cs="Calibri"/>
          <w:i w:val="0"/>
          <w:iCs w:val="0"/>
          <w:sz w:val="20"/>
          <w:szCs w:val="20"/>
        </w:rPr>
        <w:t xml:space="preserve">Wykonawca nie potwierdził,  </w:t>
      </w:r>
      <w:r>
        <w:rPr>
          <w:rFonts w:hint="default" w:ascii="Calibri" w:hAnsi="Calibri" w:cs="Calibri"/>
          <w:i w:val="0"/>
          <w:iCs w:val="0"/>
          <w:sz w:val="20"/>
          <w:szCs w:val="20"/>
        </w:rPr>
        <w:t xml:space="preserve">czy zaoferowany sprzęt jest oparty na metodzie kulek magnetycznych a każda próbka jest przenoszona do dedykowanego dołka reakcyjnego przy użyciu oddzielnych sterylnych końcówek z filtrami przez zestaw pipet przypisanych do każdej próbki zgodnie z wymogiem Zamawiającego na etapie udzielonych odpowiedzi na pytania (pismo z dnia 13.06.2023 r.)  a co za tym idzie oferta Wykonawcy jest niezgodna z warunkami zamówienia. </w:t>
      </w:r>
    </w:p>
    <w:p>
      <w:pPr>
        <w:pStyle w:val="10"/>
        <w:numPr>
          <w:ilvl w:val="0"/>
          <w:numId w:val="1"/>
        </w:numPr>
        <w:tabs>
          <w:tab w:val="left" w:pos="0"/>
        </w:tabs>
        <w:autoSpaceDE w:val="0"/>
        <w:adjustRightInd w:val="0"/>
        <w:spacing w:line="276" w:lineRule="auto"/>
        <w:jc w:val="both"/>
        <w:rPr>
          <w:rFonts w:hint="default" w:ascii="Calibri" w:hAnsi="Calibri" w:eastAsia="CIDFont+F6" w:cs="Calibri"/>
          <w:i w:val="0"/>
          <w:iCs w:val="0"/>
          <w:sz w:val="20"/>
          <w:szCs w:val="20"/>
        </w:rPr>
      </w:pPr>
      <w:r>
        <w:rPr>
          <w:rFonts w:hint="default" w:ascii="Calibri" w:hAnsi="Calibri" w:cs="Calibri"/>
          <w:b/>
          <w:bCs/>
          <w:i w:val="0"/>
          <w:iCs w:val="0"/>
          <w:sz w:val="20"/>
          <w:szCs w:val="20"/>
        </w:rPr>
        <w:t>RHINEGENE Poland Sp. z o.o., ul. Gdańska 47/49, 90-729 Łódź w zakresie Pakietu nr 3</w:t>
      </w:r>
      <w:r>
        <w:rPr>
          <w:rFonts w:hint="default" w:ascii="Calibri" w:hAnsi="Calibri" w:cs="Calibri"/>
          <w:i w:val="0"/>
          <w:iCs w:val="0"/>
          <w:color w:val="000000"/>
          <w:sz w:val="20"/>
          <w:szCs w:val="20"/>
        </w:rPr>
        <w:t xml:space="preserve">, </w:t>
      </w:r>
      <w:r>
        <w:rPr>
          <w:rFonts w:hint="default" w:ascii="Calibri" w:hAnsi="Calibri" w:cs="Calibri"/>
          <w:i w:val="0"/>
          <w:iCs w:val="0"/>
          <w:sz w:val="20"/>
          <w:szCs w:val="20"/>
        </w:rPr>
        <w:t xml:space="preserve">zostaje odrzucona </w:t>
      </w:r>
      <w:r>
        <w:rPr>
          <w:rFonts w:hint="default" w:ascii="Calibri" w:hAnsi="Calibri" w:eastAsia="CIDFont+F6" w:cs="Calibri"/>
          <w:i/>
          <w:iCs/>
          <w:sz w:val="20"/>
          <w:szCs w:val="20"/>
        </w:rPr>
        <w:t xml:space="preserve">na </w:t>
      </w:r>
      <w:r>
        <w:rPr>
          <w:rFonts w:hint="default" w:ascii="Calibri" w:hAnsi="Calibri" w:eastAsia="CIDFont+F6" w:cs="Calibri"/>
          <w:bCs/>
          <w:i/>
          <w:iCs/>
          <w:sz w:val="20"/>
          <w:szCs w:val="20"/>
        </w:rPr>
        <w:t>podstawie art. 226 ust. 1 pkt 8) w związku z art. 224 ust. 6 ustawy Pzp</w:t>
      </w:r>
      <w:r>
        <w:rPr>
          <w:rFonts w:hint="default" w:ascii="Calibri" w:hAnsi="Calibri" w:eastAsia="CIDFont+F6" w:cs="Calibri"/>
          <w:bCs/>
          <w:i w:val="0"/>
          <w:iCs w:val="0"/>
          <w:sz w:val="20"/>
          <w:szCs w:val="20"/>
        </w:rPr>
        <w:t xml:space="preserve"> </w:t>
      </w:r>
      <w:r>
        <w:rPr>
          <w:rFonts w:hint="default" w:ascii="Calibri" w:hAnsi="Calibri" w:eastAsia="CIDFont+F6" w:cs="Calibri"/>
          <w:i w:val="0"/>
          <w:iCs w:val="0"/>
          <w:sz w:val="20"/>
          <w:szCs w:val="20"/>
        </w:rPr>
        <w:t xml:space="preserve">bowiem oferta zawiera rażąco niską cenę. w wyznaczonym terminie złożył wyjaśnienia w zakresie rażąco niskiej ceny. </w:t>
      </w:r>
      <w:r>
        <w:rPr>
          <w:rFonts w:hint="default" w:ascii="Calibri" w:hAnsi="Calibri" w:cs="Calibri"/>
          <w:i w:val="0"/>
          <w:iCs w:val="0"/>
          <w:sz w:val="20"/>
          <w:szCs w:val="20"/>
        </w:rPr>
        <w:t xml:space="preserve">Wyjaśnienia złożone przez Wykonawcę były lakoniczne i ogólnikowe. Podnoszone w nich twierdzenia nie zostały wykazane. W ocenie Zamawiającego nie dało się pozytywnie zweryfikować, że zaoferowana cena jest realna. Zamawiający dysponował wyłącznie gołosłownymi zapewnieniami Wykonawcy. Nie została przedstawiona kalkulacja kosztów. Wykonawca wskazał w treści pisma,  że dane dotyczące kosztów towarów stanowią tajemnicę przedsiębiorstwa i na żądanie Zamawiającego „prześlę je w postaci utajnionej (tajemnica przedsiębiorstwa” Komisja wskazuje, że w treści SWZ Zamawiający wskazał jakich warunków należy dokonać w przypadku składania dokumentów jako tajemnicę przedsiębiorstwa natomiast Wykonawca powyższego nie zastosował. </w:t>
      </w:r>
    </w:p>
    <w:p>
      <w:pPr>
        <w:pStyle w:val="10"/>
        <w:autoSpaceDN w:val="0"/>
        <w:spacing w:line="276" w:lineRule="auto"/>
        <w:contextualSpacing w:val="0"/>
        <w:jc w:val="both"/>
        <w:textAlignment w:val="baseline"/>
        <w:rPr>
          <w:rFonts w:hint="default" w:ascii="Calibri" w:hAnsi="Calibri" w:cs="Calibri"/>
          <w:color w:val="00000A"/>
          <w:sz w:val="20"/>
          <w:szCs w:val="20"/>
          <w:u w:val="single"/>
          <w:lang w:eastAsia="pl-PL"/>
        </w:rPr>
      </w:pPr>
    </w:p>
    <w:p>
      <w:pPr>
        <w:spacing w:line="276" w:lineRule="auto"/>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sz w:val="20"/>
          <w:szCs w:val="20"/>
        </w:rPr>
        <w:t>Ponadto Zamawiający informuje, że  unieważnia postępowania w zakresie pakietu nr 3 na podstawie art.</w:t>
      </w:r>
      <w:r>
        <w:rPr>
          <w:rFonts w:hint="default" w:ascii="Calibri" w:hAnsi="Calibri" w:cs="Calibri"/>
          <w:color w:val="000000" w:themeColor="text1"/>
          <w:sz w:val="20"/>
          <w:szCs w:val="20"/>
          <w14:textFill>
            <w14:solidFill>
              <w14:schemeClr w14:val="tx1"/>
            </w14:solidFill>
          </w14:textFill>
        </w:rPr>
        <w:t xml:space="preserve">255 pkt 2) Ustawy Pzp </w:t>
      </w:r>
      <w:r>
        <w:rPr>
          <w:rFonts w:hint="default" w:ascii="Calibri" w:hAnsi="Calibri" w:cs="Calibri"/>
          <w:color w:val="000000" w:themeColor="text1"/>
          <w:sz w:val="20"/>
          <w:szCs w:val="20"/>
          <w14:textFill>
            <w14:solidFill>
              <w14:schemeClr w14:val="tx1"/>
            </w14:solidFill>
          </w14:textFill>
        </w:rPr>
        <w:br w:type="textWrapping"/>
      </w:r>
      <w:bookmarkStart w:id="1" w:name="_GoBack"/>
      <w:bookmarkEnd w:id="1"/>
      <w:r>
        <w:rPr>
          <w:rFonts w:hint="default" w:ascii="Calibri" w:hAnsi="Calibri" w:cs="Calibri"/>
          <w:color w:val="000000" w:themeColor="text1"/>
          <w:sz w:val="20"/>
          <w:szCs w:val="20"/>
          <w14:textFill>
            <w14:solidFill>
              <w14:schemeClr w14:val="tx1"/>
            </w14:solidFill>
          </w14:textFill>
        </w:rPr>
        <w:t>z uwagi na fakt, że wszystkie złożone oferty zostały odrzucone.</w:t>
      </w:r>
    </w:p>
    <w:p>
      <w:pPr>
        <w:spacing w:line="276" w:lineRule="auto"/>
        <w:jc w:val="both"/>
        <w:rPr>
          <w:rFonts w:hint="default" w:ascii="Calibri" w:hAnsi="Calibri" w:cs="Calibri"/>
          <w:color w:val="00000A"/>
          <w:sz w:val="20"/>
          <w:szCs w:val="20"/>
          <w:u w:val="single"/>
          <w:lang w:eastAsia="pl-PL"/>
        </w:rPr>
      </w:pPr>
    </w:p>
    <w:p>
      <w:pPr>
        <w:tabs>
          <w:tab w:val="left" w:pos="6804"/>
          <w:tab w:val="right" w:pos="9072"/>
        </w:tabs>
        <w:spacing w:line="360" w:lineRule="auto"/>
        <w:jc w:val="both"/>
        <w:rPr>
          <w:rFonts w:hint="default" w:ascii="Calibri" w:hAnsi="Calibri" w:cs="Calibri"/>
          <w:sz w:val="20"/>
          <w:szCs w:val="20"/>
        </w:rPr>
      </w:pPr>
    </w:p>
    <w:sectPr>
      <w:headerReference r:id="rId5" w:type="default"/>
      <w:footerReference r:id="rId6"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erif">
    <w:panose1 w:val="02020603050405020304"/>
    <w:charset w:val="EE"/>
    <w:family w:val="roman"/>
    <w:pitch w:val="default"/>
    <w:sig w:usb0="E0000AFF" w:usb1="500078FF" w:usb2="00000021" w:usb3="00000000" w:csb0="600001BF" w:csb1="DFF70000"/>
  </w:font>
  <w:font w:name="Arial">
    <w:panose1 w:val="020B0604020202020204"/>
    <w:charset w:val="EE"/>
    <w:family w:val="swiss"/>
    <w:pitch w:val="default"/>
    <w:sig w:usb0="E0002EFF" w:usb1="C000785B" w:usb2="00000009" w:usb3="00000000" w:csb0="400001FF" w:csb1="FFFF0000"/>
  </w:font>
  <w:font w:name="Cambria">
    <w:panose1 w:val="02040503050406030204"/>
    <w:charset w:val="EE"/>
    <w:family w:val="roman"/>
    <w:pitch w:val="default"/>
    <w:sig w:usb0="E00006FF" w:usb1="420024FF" w:usb2="02000000" w:usb3="00000000" w:csb0="2000019F" w:csb1="00000000"/>
  </w:font>
  <w:font w:name="Mangal">
    <w:altName w:val="Nirmala UI"/>
    <w:panose1 w:val="00000400000000000000"/>
    <w:charset w:val="00"/>
    <w:family w:val="roman"/>
    <w:pitch w:val="default"/>
    <w:sig w:usb0="00000000" w:usb1="00000000" w:usb2="00000000" w:usb3="00000000" w:csb0="00000001" w:csb1="00000000"/>
  </w:font>
  <w:font w:name="Nirmala UI">
    <w:panose1 w:val="020B0502040204020203"/>
    <w:charset w:val="00"/>
    <w:family w:val="auto"/>
    <w:pitch w:val="default"/>
    <w:sig w:usb0="80FF8023" w:usb1="0200004A" w:usb2="00000200" w:usb3="00040000" w:csb0="00000001" w:csb1="00000000"/>
  </w:font>
  <w:font w:name="CIDFont+F6">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36"/>
        <w:tab w:val="right" w:pos="9072"/>
      </w:tabs>
      <w:autoSpaceDN w:val="0"/>
      <w:jc w:val="center"/>
      <w:textAlignment w:val="baseline"/>
      <w:rPr>
        <w:rFonts w:cstheme="minorHAnsi"/>
        <w:kern w:val="3"/>
        <w:sz w:val="16"/>
        <w:szCs w:val="16"/>
      </w:rPr>
    </w:pPr>
    <w:r>
      <w:rPr>
        <w:rFonts w:cstheme="minorHAnsi"/>
        <w:kern w:val="3"/>
        <w:sz w:val="16"/>
        <w:szCs w:val="16"/>
      </w:rPr>
      <w:t>Szpital Powiatowy w Zawierciu realizuje projekt dofinansowany z Funduszy Europejskich pn. "</w:t>
    </w:r>
    <w:r>
      <w:rPr>
        <w:sz w:val="16"/>
        <w:szCs w:val="16"/>
      </w:rPr>
      <w:t xml:space="preserve"> Zakup sprzętu medycznego i wyposażenia na Oddział Obserwacyjno - Zakaźny, do Laboratorium Diagnostycznego i Zakładu Diagnostyki Obrazowej oraz modernizacja istniejących pomieszczeń na Oddziale Anestezjologii i Intensywnej Terapii (OAiIT) i pomieszczeń TK wraz z doposażeniem w celu wzmocnienia odporności systemu ochrony zdrowia i zapewnienia sprawnego funkcjonowania w kontekście pandemii COVID-19 w Szpitalu Powiatowym w Zawierciu</w:t>
    </w:r>
    <w:r>
      <w:rPr>
        <w:rFonts w:cstheme="minorHAnsi"/>
        <w:kern w:val="3"/>
        <w:sz w:val="16"/>
        <w:szCs w:val="16"/>
      </w:rPr>
      <w:t>" w ramach Programu Operacyjnego Infrastruktura i Środowisko na lata 2014-2020 dla osi XI REACT-EU dla działania: 11.3 Wsparcie podmiotów leczniczych udzielających świadczeń dedykowanych chorobom zakaźnym (REACT-EU)</w:t>
    </w:r>
    <w:r>
      <w:rPr>
        <w:rFonts w:ascii="Calibri" w:hAnsi="Calibri" w:cs="Calibri"/>
        <w:sz w:val="16"/>
        <w:szCs w:val="16"/>
      </w:rPr>
      <w:t>, POIiŚ</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drawing>
        <wp:inline distT="0" distB="0" distL="0" distR="0">
          <wp:extent cx="576072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752475"/>
                  </a:xfrm>
                  <a:prstGeom prst="rect">
                    <a:avLst/>
                  </a:prstGeom>
                  <a:noFill/>
                  <a:ln>
                    <a:noFill/>
                  </a:ln>
                </pic:spPr>
              </pic:pic>
            </a:graphicData>
          </a:graphic>
        </wp:inline>
      </w:drawing>
    </w:r>
  </w:p>
  <w:p>
    <w:pPr>
      <w:tabs>
        <w:tab w:val="center" w:pos="4536"/>
        <w:tab w:val="right" w:pos="9072"/>
      </w:tabs>
      <w:suppressAutoHyphens w:val="0"/>
      <w:jc w:val="center"/>
      <w:rPr>
        <w:rFonts w:asciiTheme="minorHAnsi" w:hAnsiTheme="minorHAnsi" w:eastAsiaTheme="minorHAnsi" w:cstheme="minorBidi"/>
        <w:kern w:val="0"/>
        <w:sz w:val="20"/>
        <w:szCs w:val="20"/>
        <w:lang w:eastAsia="en-US" w:bidi="ar-SA"/>
      </w:rPr>
    </w:pPr>
    <w:bookmarkStart w:id="0" w:name="_Hlk135815649"/>
    <w:r>
      <w:rPr>
        <w:rFonts w:asciiTheme="minorHAnsi" w:hAnsiTheme="minorHAnsi" w:eastAsiaTheme="minorHAnsi" w:cstheme="minorBidi"/>
        <w:kern w:val="0"/>
        <w:sz w:val="20"/>
        <w:szCs w:val="20"/>
        <w:lang w:eastAsia="en-US" w:bidi="ar-SA"/>
      </w:rPr>
      <w:t>Sfinansowano w ramach reakcji Unii na pandemię COVID-19</w:t>
    </w:r>
  </w:p>
  <w:bookmarkEnd w:id="0"/>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192DE7"/>
    <w:multiLevelType w:val="multilevel"/>
    <w:tmpl w:val="70192DE7"/>
    <w:lvl w:ilvl="0" w:tentative="0">
      <w:start w:val="1"/>
      <w:numFmt w:val="decimal"/>
      <w:lvlText w:val="%1."/>
      <w:lvlJc w:val="left"/>
      <w:pPr>
        <w:ind w:left="720" w:hanging="360"/>
      </w:pPr>
      <w:rPr>
        <w:rFonts w:hint="default"/>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5D"/>
    <w:rsid w:val="00130906"/>
    <w:rsid w:val="00156BAB"/>
    <w:rsid w:val="001D7E11"/>
    <w:rsid w:val="002C2FC0"/>
    <w:rsid w:val="002D1670"/>
    <w:rsid w:val="00373BD9"/>
    <w:rsid w:val="003A0578"/>
    <w:rsid w:val="004379BB"/>
    <w:rsid w:val="004C61FD"/>
    <w:rsid w:val="004D4CA4"/>
    <w:rsid w:val="005E03A1"/>
    <w:rsid w:val="006A0C96"/>
    <w:rsid w:val="007A3EFF"/>
    <w:rsid w:val="00873030"/>
    <w:rsid w:val="0097574A"/>
    <w:rsid w:val="00A01E90"/>
    <w:rsid w:val="00B41A21"/>
    <w:rsid w:val="00C909CE"/>
    <w:rsid w:val="00CA2B15"/>
    <w:rsid w:val="00D47D4D"/>
    <w:rsid w:val="00EB0BBF"/>
    <w:rsid w:val="00EC2B9E"/>
    <w:rsid w:val="00F21C2A"/>
    <w:rsid w:val="00F25DD6"/>
    <w:rsid w:val="00F30DC9"/>
    <w:rsid w:val="00F316BE"/>
    <w:rsid w:val="00FB1A5D"/>
    <w:rsid w:val="04785A8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Liberation Serif" w:hAnsi="Liberation Serif" w:eastAsia="SimSun" w:cs="Arial"/>
      <w:kern w:val="2"/>
      <w:sz w:val="24"/>
      <w:szCs w:val="24"/>
      <w:lang w:val="pl-PL" w:eastAsia="zh-CN" w:bidi="hi-IN"/>
    </w:rPr>
  </w:style>
  <w:style w:type="paragraph" w:styleId="2">
    <w:name w:val="heading 3"/>
    <w:basedOn w:val="1"/>
    <w:next w:val="1"/>
    <w:link w:val="12"/>
    <w:semiHidden/>
    <w:unhideWhenUsed/>
    <w:qFormat/>
    <w:uiPriority w:val="9"/>
    <w:pPr>
      <w:keepNext/>
      <w:widowControl w:val="0"/>
      <w:autoSpaceDN w:val="0"/>
      <w:spacing w:before="240" w:after="60"/>
      <w:textAlignment w:val="baseline"/>
      <w:outlineLvl w:val="2"/>
    </w:pPr>
    <w:rPr>
      <w:rFonts w:ascii="Cambria" w:hAnsi="Cambria" w:eastAsia="Times New Roman" w:cs="Mangal"/>
      <w:b/>
      <w:bCs/>
      <w:kern w:val="3"/>
      <w:sz w:val="26"/>
      <w:szCs w:val="23"/>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9"/>
    <w:unhideWhenUsed/>
    <w:qFormat/>
    <w:uiPriority w:val="99"/>
    <w:pPr>
      <w:tabs>
        <w:tab w:val="center" w:pos="4536"/>
        <w:tab w:val="right" w:pos="9072"/>
      </w:tabs>
    </w:pPr>
  </w:style>
  <w:style w:type="paragraph" w:styleId="6">
    <w:name w:val="header"/>
    <w:basedOn w:val="1"/>
    <w:link w:val="8"/>
    <w:unhideWhenUsed/>
    <w:qFormat/>
    <w:uiPriority w:val="99"/>
    <w:pPr>
      <w:tabs>
        <w:tab w:val="center" w:pos="4536"/>
        <w:tab w:val="right" w:pos="9072"/>
      </w:tabs>
    </w:pPr>
  </w:style>
  <w:style w:type="table" w:styleId="7">
    <w:name w:val="Table Grid"/>
    <w:basedOn w:val="4"/>
    <w:qFormat/>
    <w:uiPriority w:val="59"/>
    <w:pPr>
      <w:spacing w:after="0" w:line="240" w:lineRule="auto"/>
    </w:pPr>
    <w:rPr>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agłówek Znak"/>
    <w:basedOn w:val="3"/>
    <w:link w:val="6"/>
    <w:qFormat/>
    <w:uiPriority w:val="99"/>
  </w:style>
  <w:style w:type="character" w:customStyle="1" w:styleId="9">
    <w:name w:val="Stopka Znak"/>
    <w:basedOn w:val="3"/>
    <w:link w:val="5"/>
    <w:qFormat/>
    <w:uiPriority w:val="99"/>
  </w:style>
  <w:style w:type="paragraph" w:styleId="10">
    <w:name w:val="List Paragraph"/>
    <w:basedOn w:val="1"/>
    <w:link w:val="11"/>
    <w:qFormat/>
    <w:uiPriority w:val="0"/>
    <w:pPr>
      <w:ind w:left="720"/>
      <w:contextualSpacing/>
    </w:pPr>
    <w:rPr>
      <w:rFonts w:cs="Mangal"/>
      <w:szCs w:val="21"/>
    </w:rPr>
  </w:style>
  <w:style w:type="character" w:customStyle="1" w:styleId="11">
    <w:name w:val="Akapit z listą Znak"/>
    <w:link w:val="10"/>
    <w:qFormat/>
    <w:locked/>
    <w:uiPriority w:val="0"/>
    <w:rPr>
      <w:rFonts w:ascii="Liberation Serif" w:hAnsi="Liberation Serif" w:eastAsia="SimSun" w:cs="Mangal"/>
      <w:kern w:val="2"/>
      <w:sz w:val="24"/>
      <w:szCs w:val="21"/>
      <w:lang w:eastAsia="zh-CN" w:bidi="hi-IN"/>
    </w:rPr>
  </w:style>
  <w:style w:type="character" w:customStyle="1" w:styleId="12">
    <w:name w:val="Nagłówek 3 Znak"/>
    <w:basedOn w:val="3"/>
    <w:link w:val="2"/>
    <w:semiHidden/>
    <w:qFormat/>
    <w:uiPriority w:val="9"/>
    <w:rPr>
      <w:rFonts w:ascii="Cambria" w:hAnsi="Cambria" w:eastAsia="Times New Roman" w:cs="Mangal"/>
      <w:b/>
      <w:bCs/>
      <w:kern w:val="3"/>
      <w:sz w:val="26"/>
      <w:szCs w:val="23"/>
      <w:lang w:eastAsia="zh-CN" w:bidi="hi-IN"/>
    </w:rPr>
  </w:style>
  <w:style w:type="paragraph" w:customStyle="1" w:styleId="13">
    <w:name w:val="ogloszenie"/>
    <w:basedOn w:val="1"/>
    <w:qFormat/>
    <w:uiPriority w:val="0"/>
    <w:pPr>
      <w:suppressAutoHyphens w:val="0"/>
      <w:autoSpaceDN w:val="0"/>
    </w:pPr>
    <w:rPr>
      <w:rFonts w:ascii="Arial" w:hAnsi="Arial" w:eastAsia="Times New Roman" w:cs="Times New Roman"/>
      <w:color w:val="00000A"/>
      <w:kern w:val="0"/>
      <w:sz w:val="20"/>
      <w:szCs w:val="20"/>
      <w:lang w:eastAsia="pl-PL" w:bidi="ar-SA"/>
    </w:rPr>
  </w:style>
  <w:style w:type="table" w:customStyle="1" w:styleId="14">
    <w:name w:val="Tabela - Siatka2"/>
    <w:basedOn w:val="4"/>
    <w:qFormat/>
    <w:uiPriority w:val="59"/>
    <w:pPr>
      <w:spacing w:after="0" w:line="240" w:lineRule="auto"/>
    </w:pPr>
    <w:rPr>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640</Words>
  <Characters>3846</Characters>
  <Lines>32</Lines>
  <Paragraphs>8</Paragraphs>
  <TotalTime>70</TotalTime>
  <ScaleCrop>false</ScaleCrop>
  <LinksUpToDate>false</LinksUpToDate>
  <CharactersWithSpaces>4478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2023-07-20T12:11:00Z</dcterms:created>
  <dc:creator>Kasandra Kurdek</dc:creator>
  <cp:lastModifiedBy>mstanderska</cp:lastModifiedBy>
  <cp:lastPrinted>2023-07-24T09:09:10Z</cp:lastPrinted>
  <dcterms:modified xsi:type="dcterms:W3CDTF">2023-07-24T09:15:26Z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C17E7C9585494E72827B1294823AAEED</vt:lpwstr>
  </property>
</Properties>
</file>