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0" w:after="120"/>
        <w:ind w:left="1134" w:right="-286" w:hanging="0"/>
        <w:jc w:val="center"/>
        <w:rPr/>
      </w:pPr>
      <w:r>
        <w:rPr/>
        <w:drawing>
          <wp:inline distT="0" distB="0" distL="0" distR="0">
            <wp:extent cx="1200150" cy="11430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200150" cy="1143000"/>
                    </a:xfrm>
                    <a:prstGeom prst="rect">
                      <a:avLst/>
                    </a:prstGeom>
                  </pic:spPr>
                </pic:pic>
              </a:graphicData>
            </a:graphic>
          </wp:inline>
        </w:drawing>
      </w:r>
      <w:r>
        <w:rPr>
          <w:spacing w:val="40"/>
          <w:sz w:val="32"/>
        </w:rPr>
        <w:t xml:space="preserve"> </w:t>
      </w:r>
      <w:r>
        <w:rPr>
          <w:spacing w:val="40"/>
          <w:sz w:val="32"/>
        </w:rPr>
        <w:t>Szpital Powiatowy w Zawierciu</w:t>
      </w:r>
    </w:p>
    <w:p>
      <w:pPr>
        <w:pStyle w:val="Normal"/>
        <w:ind w:left="1134" w:right="-286" w:hanging="0"/>
        <w:jc w:val="center"/>
        <w:rPr>
          <w:sz w:val="18"/>
          <w:szCs w:val="18"/>
        </w:rPr>
      </w:pPr>
      <w:r>
        <w:rPr>
          <w:sz w:val="18"/>
          <w:szCs w:val="18"/>
        </w:rPr>
        <w:t xml:space="preserve">42-400 Zawiercie • ul. Miodowa 14 •  tel/fax (032) 67-40-361 </w:t>
      </w:r>
    </w:p>
    <w:p>
      <w:pPr>
        <w:pStyle w:val="Normal"/>
        <w:ind w:left="1134" w:right="-286" w:hanging="0"/>
        <w:jc w:val="center"/>
        <w:rPr>
          <w:bCs/>
          <w:sz w:val="16"/>
        </w:rPr>
      </w:pPr>
      <w:r>
        <w:rPr>
          <w:bCs/>
          <w:sz w:val="16"/>
        </w:rPr>
        <w:t>Regon 27621110,    NIP 649-19-18-293</w:t>
      </w:r>
    </w:p>
    <w:p>
      <w:pPr>
        <w:pStyle w:val="Nagwek1"/>
        <w:spacing w:before="0" w:after="120"/>
        <w:ind w:left="1134" w:right="-286" w:hanging="0"/>
        <w:jc w:val="center"/>
        <w:rPr>
          <w:rFonts w:ascii="Verdana" w:hAnsi="Verdana" w:cs="Verdana"/>
          <w:spacing w:val="40"/>
          <w:sz w:val="16"/>
          <w:szCs w:val="16"/>
        </w:rPr>
      </w:pPr>
      <w:r>
        <w:rPr>
          <w:rFonts w:cs="Verdana" w:ascii="Verdana" w:hAnsi="Verdana"/>
          <w:spacing w:val="40"/>
          <w:sz w:val="16"/>
          <w:szCs w:val="16"/>
        </w:rPr>
        <w:t xml:space="preserve">            </w:t>
      </w:r>
    </w:p>
    <w:p>
      <w:pPr>
        <w:pStyle w:val="Nagwek1"/>
        <w:spacing w:before="0" w:after="120"/>
        <w:ind w:left="0" w:right="-286" w:hanging="0"/>
        <w:jc w:val="center"/>
        <w:rPr/>
      </w:pPr>
      <w:r>
        <w:rPr>
          <w:rFonts w:cs="Verdana" w:ascii="Verdana" w:hAnsi="Verdana"/>
          <w:spacing w:val="40"/>
          <w:sz w:val="16"/>
          <w:szCs w:val="16"/>
        </w:rPr>
        <w:t>Certyfikat Jakości ISO 9001/2008, ISO 14001:2004, PN-N18001:2004</w:t>
      </w:r>
      <w:r>
        <w:rPr>
          <w:rFonts w:cs="Verdana" w:ascii="Verdana" w:hAnsi="Verdana"/>
          <w:spacing w:val="20"/>
          <w:sz w:val="16"/>
          <w:szCs w:val="16"/>
        </w:rPr>
        <w:t>04</w:t>
      </w:r>
    </w:p>
    <w:p>
      <w:pPr>
        <w:pStyle w:val="Nagwek3"/>
        <w:keepNext/>
        <w:numPr>
          <w:ilvl w:val="2"/>
          <w:numId w:val="14"/>
        </w:numPr>
        <w:suppressAutoHyphens w:val="true"/>
        <w:spacing w:lineRule="auto" w:line="360" w:before="0" w:after="200"/>
        <w:jc w:val="center"/>
        <w:rPr>
          <w:rFonts w:ascii="Verdana" w:hAnsi="Verdana" w:cs="Verdana"/>
          <w:spacing w:val="20"/>
          <w:sz w:val="16"/>
          <w:szCs w:val="16"/>
        </w:rPr>
      </w:pPr>
      <w:r>
        <w:rPr>
          <w:rFonts w:cs="Verdana" w:ascii="Verdana" w:hAnsi="Verdana"/>
          <w:spacing w:val="20"/>
          <w:sz w:val="16"/>
          <w:szCs w:val="16"/>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Pr>
      <w:tblGrid>
        <w:gridCol w:w="4822"/>
        <w:gridCol w:w="4822"/>
      </w:tblGrid>
      <w:tr>
        <w:trPr/>
        <w:tc>
          <w:tcPr>
            <w:tcW w:w="4822" w:type="dxa"/>
            <w:tcBorders/>
            <w:shd w:fill="auto" w:val="clear"/>
          </w:tcPr>
          <w:p>
            <w:pPr>
              <w:pStyle w:val="Normal"/>
              <w:spacing w:lineRule="auto" w:line="288" w:before="0" w:after="57"/>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Znak sprawy: DZP/PN/19/2017</w:t>
            </w:r>
          </w:p>
          <w:p>
            <w:pPr>
              <w:pStyle w:val="Normal"/>
              <w:spacing w:lineRule="auto" w:line="288" w:before="0" w:after="57"/>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tc>
        <w:tc>
          <w:tcPr>
            <w:tcW w:w="4822" w:type="dxa"/>
            <w:tcBorders/>
            <w:shd w:fill="auto" w:val="clear"/>
          </w:tcPr>
          <w:p>
            <w:pPr>
              <w:pStyle w:val="Normal"/>
              <w:spacing w:lineRule="auto" w:line="288" w:before="0" w:after="57"/>
              <w:jc w:val="both"/>
              <w:rPr/>
            </w:pPr>
            <w:r>
              <w:rPr>
                <w:rFonts w:eastAsia="Times New Roman" w:cs="Tahoma" w:ascii="Verdana" w:hAnsi="Verdana"/>
                <w:color w:val="000000"/>
                <w:sz w:val="16"/>
                <w:szCs w:val="16"/>
                <w:lang w:eastAsia="pl-PL"/>
              </w:rPr>
              <w:t xml:space="preserve">Zawiercie </w:t>
            </w:r>
            <w:r>
              <w:rPr>
                <w:rFonts w:eastAsia="Times New Roman" w:cs="Tahoma" w:ascii="Verdana" w:hAnsi="Verdana"/>
                <w:color w:val="000000"/>
                <w:sz w:val="16"/>
                <w:szCs w:val="16"/>
                <w:lang w:eastAsia="pl-PL"/>
              </w:rPr>
              <w:t>12.04.</w:t>
            </w:r>
            <w:r>
              <w:rPr>
                <w:rFonts w:eastAsia="Times New Roman" w:cs="Tahoma" w:ascii="Verdana" w:hAnsi="Verdana"/>
                <w:color w:val="000000"/>
                <w:sz w:val="16"/>
                <w:szCs w:val="16"/>
                <w:lang w:eastAsia="pl-PL"/>
              </w:rPr>
              <w:t>2017 r.</w:t>
            </w:r>
          </w:p>
        </w:tc>
      </w:tr>
    </w:tbl>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center"/>
        <w:rPr>
          <w:rFonts w:ascii="Verdana" w:hAnsi="Verdana" w:eastAsia="Times New Roman" w:cs="Times New Roman"/>
          <w:b/>
          <w:b/>
          <w:bCs/>
          <w:caps/>
          <w:color w:val="000000"/>
          <w:sz w:val="16"/>
          <w:szCs w:val="16"/>
          <w:lang w:eastAsia="pl-PL"/>
        </w:rPr>
      </w:pPr>
      <w:r>
        <w:rPr>
          <w:rFonts w:eastAsia="Times New Roman" w:cs="Times New Roman" w:ascii="Verdana" w:hAnsi="Verdana"/>
          <w:b/>
          <w:bCs/>
          <w:caps/>
          <w:color w:val="000000"/>
          <w:sz w:val="16"/>
          <w:szCs w:val="16"/>
          <w:lang w:eastAsia="pl-PL"/>
        </w:rPr>
        <w:t>Specyfikacja istotnych warunków zamówienia</w:t>
      </w:r>
    </w:p>
    <w:p>
      <w:pPr>
        <w:pStyle w:val="Normal"/>
        <w:spacing w:lineRule="auto" w:line="360" w:before="0" w:after="0"/>
        <w:jc w:val="center"/>
        <w:rPr/>
      </w:pPr>
      <w:bookmarkStart w:id="0" w:name="__DdeLink__260_429764751"/>
      <w:bookmarkEnd w:id="0"/>
      <w:r>
        <w:rPr>
          <w:rFonts w:eastAsia="Times New Roman" w:cs="Times New Roman" w:ascii="Verdana" w:hAnsi="Verdana"/>
          <w:b/>
          <w:bCs/>
          <w:caps/>
          <w:color w:val="000000"/>
          <w:sz w:val="16"/>
          <w:szCs w:val="16"/>
          <w:lang w:eastAsia="pl-PL"/>
        </w:rPr>
        <w:t>DOSTAWA sprzętu medycznego – autorefraktometr z wyposażeniem</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2015 r., poz. 2164 ze zm.)</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Pr>
      <w:tblGrid>
        <w:gridCol w:w="4822"/>
        <w:gridCol w:w="4822"/>
      </w:tblGrid>
      <w:tr>
        <w:trPr/>
        <w:tc>
          <w:tcPr>
            <w:tcW w:w="4822" w:type="dxa"/>
            <w:tcBorders/>
            <w:shd w:fill="auto" w:val="clear"/>
          </w:tcPr>
          <w:p>
            <w:pPr>
              <w:pStyle w:val="Normal"/>
              <w:spacing w:lineRule="auto" w:line="288" w:before="0" w:after="57"/>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tc>
        <w:tc>
          <w:tcPr>
            <w:tcW w:w="4822" w:type="dxa"/>
            <w:tcBorders/>
            <w:shd w:fill="auto" w:val="clear"/>
          </w:tcPr>
          <w:p>
            <w:pPr>
              <w:pStyle w:val="Normal"/>
              <w:spacing w:lineRule="auto" w:line="288" w:before="0" w:after="57"/>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Zatwierdzono w dniu:</w:t>
            </w:r>
          </w:p>
          <w:p>
            <w:pPr>
              <w:pStyle w:val="Normal"/>
              <w:spacing w:lineRule="auto" w:line="288" w:before="0" w:after="57"/>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288" w:before="0" w:after="57"/>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288" w:before="0" w:after="57"/>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t>
            </w:r>
            <w:r>
              <w:rPr>
                <w:rFonts w:eastAsia="Times New Roman" w:cs="Tahoma" w:ascii="Verdana" w:hAnsi="Verdana"/>
                <w:color w:val="000000"/>
                <w:sz w:val="16"/>
                <w:szCs w:val="16"/>
                <w:lang w:eastAsia="pl-PL"/>
              </w:rPr>
              <w:t>............................................................................</w:t>
            </w:r>
          </w:p>
        </w:tc>
      </w:tr>
    </w:tbl>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Użyte skróty:</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Ustawa Pzp – ustawa z dnia 29 stycznia 2004 roku Prawo zamówień publicznych (t.j. Dz. U. 2015 r., poz. 2164 ze zm.),</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SIWZ – specyfikacja istotnych warunków zamówienia.</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r>
        <w:br w:type="page"/>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I. Zamawiający</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Szpital Powiatowy Zawiercie</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42-400 Zawiercie</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ul. Miodowa 14</w:t>
      </w:r>
    </w:p>
    <w:p>
      <w:pPr>
        <w:pStyle w:val="Normal"/>
        <w:spacing w:lineRule="auto" w:line="360" w:before="0" w:after="0"/>
        <w:jc w:val="both"/>
        <w:rPr>
          <w:rFonts w:ascii="Verdana" w:hAnsi="Verdana" w:eastAsia="Times New Roman" w:cs="Tahoma"/>
          <w:color w:val="000000"/>
          <w:sz w:val="16"/>
          <w:szCs w:val="16"/>
          <w:lang w:val="de-DE" w:eastAsia="pl-PL"/>
        </w:rPr>
      </w:pPr>
      <w:r>
        <w:rPr>
          <w:rFonts w:eastAsia="Times New Roman" w:cs="Tahoma" w:ascii="Verdana" w:hAnsi="Verdana"/>
          <w:color w:val="000000"/>
          <w:sz w:val="16"/>
          <w:szCs w:val="16"/>
          <w:lang w:val="de-DE" w:eastAsia="pl-PL"/>
        </w:rPr>
        <w:t>e-mail: zampub@szpitalzawiercie.pl</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tel. 32 67 40 361</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Godziny pracy: od poniedziałku do piątku od 07:25 do 15:00</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II. Tryb udzielenia zamówienia</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W zakresie nieuregulowanym niniejszą Specyfikacją Istotnych Warunków Zamówienia, zwaną dalej „SIWZ”, zastosowanie mają przepisy ustawy PZP. </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bookmarkStart w:id="1" w:name="__RefHeading__57_1278912072"/>
      <w:bookmarkEnd w:id="1"/>
      <w:r>
        <w:rPr>
          <w:rFonts w:eastAsia="Times New Roman" w:cs="Tahoma" w:ascii="Verdana" w:hAnsi="Verdana"/>
          <w:b/>
          <w:bCs/>
          <w:color w:val="000000"/>
          <w:sz w:val="16"/>
          <w:szCs w:val="16"/>
          <w:lang w:eastAsia="pl-PL"/>
        </w:rPr>
        <w:t>III. Opis przedmiotu zamówienia</w:t>
      </w:r>
    </w:p>
    <w:p>
      <w:pPr>
        <w:pStyle w:val="Normal"/>
        <w:numPr>
          <w:ilvl w:val="0"/>
          <w:numId w:val="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Przedmiotem zamówienia jest: Dostawa sprzętu medycznego – autorefraktometr z wyposażeniem – zgodnie z zapisami zawartymi w formularzu cenowym stanowiącym załącznik nr 2 do SIWZ.</w:t>
      </w:r>
    </w:p>
    <w:p>
      <w:pPr>
        <w:pStyle w:val="Normal"/>
        <w:numPr>
          <w:ilvl w:val="0"/>
          <w:numId w:val="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Wspólny Słownik Zamówień: 33124130-5 </w:t>
      </w:r>
    </w:p>
    <w:p>
      <w:pPr>
        <w:pStyle w:val="Normal"/>
        <w:numPr>
          <w:ilvl w:val="0"/>
          <w:numId w:val="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Zgodnie z art. 30 ust. 4 ustawy Pzp Zamawiający dopuszcza produkty równoważne opisywanym. </w:t>
      </w:r>
    </w:p>
    <w:p>
      <w:pPr>
        <w:pStyle w:val="Normal"/>
        <w:numPr>
          <w:ilvl w:val="0"/>
          <w:numId w:val="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Zamawiający nie dopuszcza składania ofert wariantowych.</w:t>
      </w:r>
    </w:p>
    <w:p>
      <w:pPr>
        <w:pStyle w:val="Normal"/>
        <w:numPr>
          <w:ilvl w:val="0"/>
          <w:numId w:val="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pPr>
        <w:pStyle w:val="Normal"/>
        <w:numPr>
          <w:ilvl w:val="0"/>
          <w:numId w:val="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Zamawiający nie dopuszcza do składania ofert częściowych na poszczególne pakiety. Oferty niezawierające pełnego zakresu przedmiotu zamówienia w danym pakiecie zostaną odrzucone. </w:t>
      </w:r>
    </w:p>
    <w:p>
      <w:pPr>
        <w:pStyle w:val="Normal"/>
        <w:numPr>
          <w:ilvl w:val="0"/>
          <w:numId w:val="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 celu spełnienia wymagań dotyczących przedmiotu zamówienia Zamawiający wymaga:</w:t>
      </w:r>
    </w:p>
    <w:p>
      <w:pPr>
        <w:pStyle w:val="Normal"/>
        <w:numPr>
          <w:ilvl w:val="1"/>
          <w:numId w:val="3"/>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Oświadczenia Wykonawcy, że zaoferowany sprzęt spełnia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w:t>
      </w:r>
    </w:p>
    <w:p>
      <w:pPr>
        <w:pStyle w:val="Normal"/>
        <w:numPr>
          <w:ilvl w:val="1"/>
          <w:numId w:val="3"/>
        </w:numPr>
        <w:spacing w:lineRule="auto" w:line="360" w:before="0" w:after="0"/>
        <w:jc w:val="both"/>
        <w:rPr/>
      </w:pPr>
      <w:r>
        <w:rPr>
          <w:rFonts w:eastAsia="Times New Roman" w:cs="Tahoma" w:ascii="Verdana" w:hAnsi="Verdana"/>
          <w:color w:val="000000"/>
          <w:sz w:val="16"/>
          <w:szCs w:val="16"/>
          <w:lang w:eastAsia="pl-PL"/>
        </w:rPr>
        <w:t>Oświadczenia Wykonawcy, że zaoferowany sprzęt posiada deklarację zgodności CE oraz, że Wykonawca jest gotowy w każdej chwili potwierdzić to poprzez przesłanie</w:t>
      </w:r>
      <w:r>
        <w:rPr>
          <w:rFonts w:eastAsia="Times New Roman" w:cs="Tahoma" w:ascii="Verdana" w:hAnsi="Verdana"/>
          <w:b/>
          <w:bCs/>
          <w:color w:val="000000"/>
          <w:sz w:val="16"/>
          <w:szCs w:val="16"/>
          <w:lang w:eastAsia="pl-PL"/>
        </w:rPr>
        <w:t xml:space="preserve"> </w:t>
      </w:r>
      <w:r>
        <w:rPr>
          <w:rFonts w:eastAsia="Times New Roman" w:cs="Tahoma" w:ascii="Verdana" w:hAnsi="Verdana"/>
          <w:color w:val="000000"/>
          <w:sz w:val="16"/>
          <w:szCs w:val="16"/>
          <w:lang w:eastAsia="pl-PL"/>
        </w:rPr>
        <w:t>odpowiedniej dokumentacji (o ile dotyczy) lub oświadczenie, że oferowany produkt nie wymaga posiadania deklaracji zgodności CE;</w:t>
      </w:r>
    </w:p>
    <w:p>
      <w:pPr>
        <w:pStyle w:val="Normal"/>
        <w:numPr>
          <w:ilvl w:val="1"/>
          <w:numId w:val="3"/>
        </w:numPr>
        <w:spacing w:lineRule="auto" w:line="360" w:before="0" w:after="0"/>
        <w:jc w:val="both"/>
        <w:rPr/>
      </w:pPr>
      <w:r>
        <w:rPr>
          <w:rFonts w:eastAsia="Times New Roman" w:cs="Tahoma" w:ascii="Verdana" w:hAnsi="Verdana"/>
          <w:color w:val="000000"/>
          <w:sz w:val="16"/>
          <w:szCs w:val="16"/>
          <w:lang w:eastAsia="pl-PL"/>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pPr>
        <w:pStyle w:val="Normal"/>
        <w:spacing w:lineRule="auto" w:line="360" w:before="0" w:after="0"/>
        <w:jc w:val="both"/>
        <w:rPr>
          <w:rFonts w:ascii="Verdana" w:hAnsi="Verdana" w:eastAsia="Times New Roman" w:cs="Tahoma"/>
          <w:color w:val="000000"/>
          <w:sz w:val="16"/>
          <w:szCs w:val="16"/>
          <w:lang w:val="en-US" w:eastAsia="pl-PL"/>
        </w:rPr>
      </w:pPr>
      <w:r>
        <w:rPr>
          <w:rFonts w:eastAsia="Times New Roman" w:cs="Tahoma" w:ascii="Verdana" w:hAnsi="Verdana"/>
          <w:color w:val="000000"/>
          <w:sz w:val="16"/>
          <w:szCs w:val="16"/>
          <w:lang w:val="en-US" w:eastAsia="pl-PL"/>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 xml:space="preserve">IV. Informacja o przewidywanych zamówieniach z upoważnienia (art. 67 ust. 1 pkt 7 ustawy PZP) </w:t>
      </w:r>
    </w:p>
    <w:p>
      <w:pPr>
        <w:pStyle w:val="Normal"/>
        <w:numPr>
          <w:ilvl w:val="0"/>
          <w:numId w:val="0"/>
        </w:numPr>
        <w:spacing w:lineRule="auto" w:line="360" w:before="0" w:after="0"/>
        <w:outlineLvl w:val="0"/>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Zamawiający nie przewiduje udzielenia zamówienia, o którym mowa w art. 67 ust. 1 pkt 7 ustawy Pzp, </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V. Termin wykonania zamówienia</w:t>
      </w:r>
    </w:p>
    <w:p>
      <w:pPr>
        <w:pStyle w:val="Normal"/>
        <w:spacing w:lineRule="auto" w:line="360" w:before="0" w:after="0"/>
        <w:jc w:val="both"/>
        <w:rPr>
          <w:rFonts w:ascii="Verdana" w:hAnsi="Verdana" w:eastAsia="Times New Roman" w:cs="Tahoma"/>
          <w:color w:val="000000"/>
          <w:sz w:val="16"/>
          <w:szCs w:val="16"/>
          <w:lang w:eastAsia="pl-PL"/>
        </w:rPr>
      </w:pPr>
      <w:bookmarkStart w:id="2" w:name="__RefHeading__53_1278912072"/>
      <w:bookmarkEnd w:id="2"/>
      <w:r>
        <w:rPr>
          <w:rFonts w:eastAsia="Times New Roman" w:cs="Tahoma" w:ascii="Verdana" w:hAnsi="Verdana"/>
          <w:color w:val="000000"/>
          <w:sz w:val="16"/>
          <w:szCs w:val="16"/>
          <w:lang w:eastAsia="pl-PL"/>
        </w:rPr>
        <w:t>Zamówienie zostanie zrealizowane w terminie do 7 dni od dnia zawarcia umowy.</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VI. Warunki udziału w postępowaniu oraz opis sposobu dokonywania oceny spełniania tych warunków:</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1.O udzielenie zamówienia mogą ubiegać się Wykonawcy, którzy:</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1.1.nie podlegają wykluczeniu z art.24 ust.1 pkt. 12-23 ustawy PZP</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1.2. spełniają warunki udziału w postępowaniu dotyczące: </w:t>
      </w:r>
    </w:p>
    <w:p>
      <w:pPr>
        <w:pStyle w:val="Normal"/>
        <w:numPr>
          <w:ilvl w:val="0"/>
          <w:numId w:val="4"/>
        </w:numPr>
        <w:spacing w:lineRule="auto" w:line="360" w:before="0" w:after="0"/>
        <w:jc w:val="both"/>
        <w:rPr/>
      </w:pPr>
      <w:r>
        <w:rPr>
          <w:rFonts w:eastAsia="Times New Roman" w:cs="Tahoma" w:ascii="Verdana"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eastAsia="Times New Roman" w:cs="Tahoma" w:ascii="Verdana" w:hAnsi="Verdana"/>
          <w:b/>
          <w:bCs/>
          <w:color w:val="000000"/>
          <w:sz w:val="16"/>
          <w:szCs w:val="16"/>
          <w:lang w:eastAsia="pl-PL"/>
        </w:rPr>
        <w:t>załącznik nr 3 do SIWZ</w:t>
      </w:r>
      <w:r>
        <w:rPr>
          <w:rFonts w:eastAsia="Times New Roman" w:cs="Tahoma" w:ascii="Verdana" w:hAnsi="Verdana"/>
          <w:color w:val="000000"/>
          <w:sz w:val="16"/>
          <w:szCs w:val="16"/>
          <w:lang w:eastAsia="pl-PL"/>
        </w:rPr>
        <w:t xml:space="preserve">. </w:t>
      </w:r>
    </w:p>
    <w:p>
      <w:pPr>
        <w:pStyle w:val="Normal"/>
        <w:numPr>
          <w:ilvl w:val="0"/>
          <w:numId w:val="4"/>
        </w:numPr>
        <w:spacing w:lineRule="auto" w:line="360" w:before="0" w:after="0"/>
        <w:jc w:val="both"/>
        <w:rPr/>
      </w:pPr>
      <w:r>
        <w:rPr>
          <w:rFonts w:eastAsia="Times New Roman" w:cs="Tahoma" w:ascii="Verdana"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eastAsia="Times New Roman" w:cs="Tahoma" w:ascii="Verdana" w:hAnsi="Verdana"/>
          <w:b/>
          <w:bCs/>
          <w:color w:val="000000"/>
          <w:sz w:val="16"/>
          <w:szCs w:val="16"/>
          <w:lang w:eastAsia="pl-PL"/>
        </w:rPr>
        <w:t xml:space="preserve">załącznik nr 3 do SIWZ </w:t>
      </w:r>
    </w:p>
    <w:p>
      <w:pPr>
        <w:pStyle w:val="Normal"/>
        <w:numPr>
          <w:ilvl w:val="0"/>
          <w:numId w:val="4"/>
        </w:numPr>
        <w:spacing w:lineRule="auto" w:line="360" w:before="0" w:after="0"/>
        <w:jc w:val="both"/>
        <w:rPr/>
      </w:pPr>
      <w:r>
        <w:rPr>
          <w:rFonts w:eastAsia="Times New Roman" w:cs="Tahoma" w:ascii="Verdana"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eastAsia="Times New Roman" w:cs="Tahoma" w:ascii="Verdana" w:hAnsi="Verdana"/>
          <w:b/>
          <w:bCs/>
          <w:color w:val="000000"/>
          <w:sz w:val="16"/>
          <w:szCs w:val="16"/>
          <w:lang w:eastAsia="pl-PL"/>
        </w:rPr>
        <w:t xml:space="preserve">załącznik nr 3 do SIWZ </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pPr>
        <w:pStyle w:val="Normal"/>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pPr>
        <w:pStyle w:val="Normal"/>
        <w:spacing w:lineRule="auto" w:line="360" w:before="0" w:after="0"/>
        <w:ind w:left="709" w:right="0"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a) zakresu dostępnych Wykonawcy zasobów innego podmiotu,</w:t>
      </w:r>
    </w:p>
    <w:p>
      <w:pPr>
        <w:pStyle w:val="Normal"/>
        <w:spacing w:lineRule="auto" w:line="360" w:before="0" w:after="0"/>
        <w:ind w:left="709" w:right="0"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b) sposobu wykorzystania zasobów innego podmiotu, przez Wykonawcę przy wykonywaniu zamówienia,</w:t>
      </w:r>
    </w:p>
    <w:p>
      <w:pPr>
        <w:pStyle w:val="Normal"/>
        <w:spacing w:lineRule="auto" w:line="360" w:before="0" w:after="0"/>
        <w:ind w:left="709" w:right="0"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c) charakteru stosunku, jaki będzie łączył Wykonawcę z innym podmiotem,</w:t>
      </w:r>
    </w:p>
    <w:p>
      <w:pPr>
        <w:pStyle w:val="Normal"/>
        <w:spacing w:lineRule="auto" w:line="360" w:before="0" w:after="0"/>
        <w:ind w:left="709"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d) zakresu i okresu udziału innego podmiotu przy wykonywaniu zamówienia.</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numPr>
          <w:ilvl w:val="0"/>
          <w:numId w:val="0"/>
        </w:numPr>
        <w:spacing w:lineRule="auto" w:line="360" w:before="0" w:after="0"/>
        <w:jc w:val="both"/>
        <w:outlineLvl w:val="1"/>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 xml:space="preserve">VII. Wykaz oświadczeń lub dokumentów, potwierdzających spełnienie warunków udziału w postępowaniu oraz brak podstaw do wykluczenia </w:t>
      </w:r>
    </w:p>
    <w:p>
      <w:pPr>
        <w:pStyle w:val="Normal"/>
        <w:spacing w:lineRule="auto" w:line="360" w:before="0" w:after="0"/>
        <w:jc w:val="both"/>
        <w:rPr/>
      </w:pPr>
      <w:r>
        <w:rPr>
          <w:rFonts w:eastAsia="Times New Roman" w:cs="Tahoma" w:ascii="Verdana" w:hAnsi="Verdana"/>
          <w:color w:val="000000"/>
          <w:sz w:val="16"/>
          <w:szCs w:val="16"/>
          <w:lang w:eastAsia="pl-PL"/>
        </w:rPr>
        <w:t xml:space="preserve">1. Do oferty każdy Wykonawca musi dołączyć aktualne na dzień składania ofert oświadczenie w zakresie wskazanym </w:t>
      </w:r>
      <w:r>
        <w:rPr>
          <w:rFonts w:eastAsia="Times New Roman" w:cs="Tahoma" w:ascii="Verdana" w:hAnsi="Verdana"/>
          <w:b/>
          <w:bCs/>
          <w:color w:val="000000"/>
          <w:sz w:val="16"/>
          <w:szCs w:val="16"/>
          <w:lang w:eastAsia="pl-PL"/>
        </w:rPr>
        <w:t>w załączniku nr 3 do SIWZ</w:t>
      </w:r>
      <w:r>
        <w:rPr>
          <w:rFonts w:eastAsia="Times New Roman" w:cs="Tahoma" w:ascii="Verdana" w:hAnsi="Verdana"/>
          <w:color w:val="000000"/>
          <w:sz w:val="16"/>
          <w:szCs w:val="16"/>
          <w:lang w:eastAsia="pl-PL"/>
        </w:rPr>
        <w:t>. Informacje zawarte w oświadczeniu będą stanowić wstępne potwierdzenie, że Wykonawca nie podlega wykluczeniu oraz spełnia warunki udziału w postępowaniu.</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pPr>
        <w:pStyle w:val="Normal"/>
        <w:spacing w:lineRule="auto" w:line="360" w:before="0" w:after="0"/>
        <w:jc w:val="both"/>
        <w:rPr/>
      </w:pPr>
      <w:r>
        <w:rPr>
          <w:rFonts w:eastAsia="Times New Roman" w:cs="Tahoma" w:ascii="Verdana" w:hAnsi="Verdana"/>
          <w:color w:val="000000"/>
          <w:sz w:val="16"/>
          <w:szCs w:val="16"/>
          <w:lang w:eastAsia="pl-PL"/>
        </w:rPr>
        <w:t xml:space="preserve">5. </w:t>
      </w:r>
      <w:r>
        <w:rPr>
          <w:rFonts w:eastAsia="Times New Roman" w:cs="Tahoma" w:ascii="Verdana"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r>
        <w:rPr>
          <w:rFonts w:eastAsia="Times New Roman" w:cs="Tahoma" w:ascii="Verdana" w:hAnsi="Verdana"/>
          <w:color w:val="000000"/>
          <w:sz w:val="16"/>
          <w:szCs w:val="16"/>
          <w:lang w:eastAsia="pl-PL"/>
        </w:rPr>
        <w:t xml:space="preserve"> </w:t>
      </w:r>
    </w:p>
    <w:p>
      <w:pPr>
        <w:pStyle w:val="Normal"/>
        <w:numPr>
          <w:ilvl w:val="0"/>
          <w:numId w:val="5"/>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pPr>
        <w:pStyle w:val="Normal"/>
        <w:numPr>
          <w:ilvl w:val="0"/>
          <w:numId w:val="5"/>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pPr>
        <w:pStyle w:val="Normal"/>
        <w:numPr>
          <w:ilvl w:val="0"/>
          <w:numId w:val="5"/>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W zakresie opisu przedmiotu zamówienia: </w:t>
      </w:r>
    </w:p>
    <w:p>
      <w:pPr>
        <w:pStyle w:val="Normal"/>
        <w:spacing w:lineRule="auto" w:line="360" w:before="0" w:after="0"/>
        <w:ind w:left="0" w:right="0" w:firstLine="708"/>
        <w:jc w:val="both"/>
        <w:rPr/>
      </w:pPr>
      <w:r>
        <w:rPr>
          <w:rFonts w:eastAsia="Times New Roman" w:cs="Tahoma" w:ascii="Verdana" w:hAnsi="Verdana"/>
          <w:color w:val="000000"/>
          <w:sz w:val="16"/>
          <w:szCs w:val="16"/>
          <w:lang w:eastAsia="pl-PL"/>
        </w:rPr>
        <w:t xml:space="preserve"> </w:t>
      </w:r>
      <w:r>
        <w:rPr>
          <w:rFonts w:eastAsia="Times New Roman" w:cs="Tahoma" w:ascii="Verdana" w:hAnsi="Verdana"/>
          <w:color w:val="000000"/>
          <w:sz w:val="16"/>
          <w:szCs w:val="16"/>
          <w:lang w:eastAsia="pl-PL"/>
        </w:rPr>
        <w:t>Kartę produktu (ulotkę, kartę techniczna) potwierdzającą wymogi określone przez Zamawiającego</w:t>
      </w:r>
      <w:r>
        <w:rPr>
          <w:rFonts w:eastAsia="Times New Roman" w:cs="Tahoma" w:ascii="Verdana" w:hAnsi="Verdana"/>
          <w:color w:val="000000"/>
          <w:sz w:val="16"/>
          <w:szCs w:val="16"/>
          <w:lang w:val="en-US" w:eastAsia="pl-PL"/>
        </w:rPr>
        <w:t>.</w:t>
      </w:r>
    </w:p>
    <w:p>
      <w:pPr>
        <w:pStyle w:val="Normal"/>
        <w:spacing w:lineRule="auto" w:line="360" w:before="0" w:after="0"/>
        <w:jc w:val="both"/>
        <w:rPr/>
      </w:pPr>
      <w:r>
        <w:rPr>
          <w:rFonts w:eastAsia="Times New Roman" w:cs="Tahoma" w:ascii="Verdana" w:hAnsi="Verdana"/>
          <w:color w:val="000000"/>
          <w:sz w:val="16"/>
          <w:szCs w:val="16"/>
          <w:lang w:eastAsia="pl-PL"/>
        </w:rPr>
        <w:t xml:space="preserve">6.Wykonawca </w:t>
      </w:r>
      <w:r>
        <w:rPr>
          <w:rFonts w:eastAsia="Times New Roman" w:cs="Tahoma" w:ascii="Verdana" w:hAnsi="Verdana"/>
          <w:b/>
          <w:bCs/>
          <w:color w:val="000000"/>
          <w:sz w:val="16"/>
          <w:szCs w:val="16"/>
          <w:lang w:eastAsia="pl-PL"/>
        </w:rPr>
        <w:t>w terminie 3 dni</w:t>
      </w:r>
      <w:r>
        <w:rPr>
          <w:rFonts w:eastAsia="Times New Roman" w:cs="Tahoma" w:ascii="Verdana"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eastAsia="Times New Roman" w:cs="Tahoma" w:ascii="Verdana" w:hAnsi="Verdana"/>
          <w:b/>
          <w:bCs/>
          <w:color w:val="000000"/>
          <w:sz w:val="16"/>
          <w:szCs w:val="16"/>
          <w:lang w:eastAsia="pl-PL"/>
        </w:rPr>
        <w:t>- zgodnego z zał. Nr 4 do SIWZ.</w:t>
      </w:r>
      <w:r>
        <w:rPr>
          <w:rFonts w:eastAsia="Times New Roman" w:cs="Tahoma" w:ascii="Verdana"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9. Jeżeli Wykonawca ma siedzibę lub miejsce zamieszkania poza terytorium Rzeczypospolitej Polskiej; </w:t>
      </w:r>
    </w:p>
    <w:p>
      <w:pPr>
        <w:pStyle w:val="Normal"/>
        <w:spacing w:lineRule="auto" w:line="360" w:before="0" w:after="0"/>
        <w:ind w:left="709" w:right="0" w:hanging="0"/>
        <w:jc w:val="both"/>
        <w:rPr/>
      </w:pPr>
      <w:r>
        <w:rPr>
          <w:rFonts w:eastAsia="Times New Roman" w:cs="Tahoma" w:ascii="Verdana"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pPr>
        <w:pStyle w:val="Normal"/>
        <w:spacing w:lineRule="auto" w:line="360" w:before="0" w:after="0"/>
        <w:ind w:left="709" w:right="0" w:hanging="0"/>
        <w:jc w:val="both"/>
        <w:rPr/>
      </w:pPr>
      <w:r>
        <w:rPr>
          <w:rFonts w:eastAsia="Times New Roman" w:cs="Tahoma" w:ascii="Verdana" w:hAnsi="Verdana"/>
          <w:color w:val="000000"/>
          <w:sz w:val="16"/>
          <w:szCs w:val="16"/>
          <w:lang w:eastAsia="pl-PL"/>
        </w:rPr>
        <w:t>b)Dokumenty, o których mowa w pkt 5 pkt a i b - powinny być wystawione nie wcześniej niż 3 miesiące przed upływem terminu składania ofert.</w:t>
      </w:r>
    </w:p>
    <w:p>
      <w:pPr>
        <w:pStyle w:val="Normal"/>
        <w:spacing w:lineRule="auto" w:line="360" w:before="0" w:after="0"/>
        <w:ind w:left="709" w:right="0" w:hanging="0"/>
        <w:jc w:val="both"/>
        <w:rPr/>
      </w:pPr>
      <w:r>
        <w:rPr>
          <w:rFonts w:eastAsia="Times New Roman" w:cs="Tahoma" w:ascii="Verdana"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eastAsia="Times New Roman" w:cs="Tahoma" w:ascii="Verdana"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eastAsia="Times New Roman" w:cs="Tahoma" w:ascii="Verdana" w:hAnsi="Verdana"/>
          <w:color w:val="000000"/>
          <w:sz w:val="16"/>
          <w:szCs w:val="16"/>
          <w:lang w:eastAsia="pl-PL"/>
        </w:rPr>
        <w:t xml:space="preserve"> zamieszkania osoby lub kraju, w którym Wykonawca ma siedzibę lub miejsce zamieszkania. </w:t>
      </w:r>
    </w:p>
    <w:p>
      <w:pPr>
        <w:pStyle w:val="Normal"/>
        <w:spacing w:lineRule="auto" w:line="360" w:before="0" w:after="0"/>
        <w:ind w:left="709" w:right="0" w:hanging="0"/>
        <w:jc w:val="both"/>
        <w:rPr/>
      </w:pPr>
      <w:r>
        <w:rPr>
          <w:rFonts w:eastAsia="Times New Roman" w:cs="Tahoma" w:ascii="Verdana" w:hAnsi="Verdana"/>
          <w:color w:val="000000"/>
          <w:sz w:val="16"/>
          <w:szCs w:val="16"/>
          <w:lang w:eastAsia="pl-PL"/>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pPr>
        <w:pStyle w:val="Normal"/>
        <w:spacing w:lineRule="auto" w:line="360" w:before="0" w:after="0"/>
        <w:ind w:left="709"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10. Ocena spełnienia warunków dokonana zostanie przez komisję przetargową zgodnie z ustawą Pzp oraz niniejszą SIWZ. </w:t>
      </w:r>
    </w:p>
    <w:p>
      <w:pPr>
        <w:pStyle w:val="Normal"/>
        <w:numPr>
          <w:ilvl w:val="0"/>
          <w:numId w:val="0"/>
        </w:numPr>
        <w:spacing w:lineRule="auto" w:line="360" w:before="0" w:after="0"/>
        <w:jc w:val="both"/>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 korespondencji kierowanej do Zamawiającego Wykonawca winien posługiwać się numerem sprawy określonym w SIWZ.</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pPr>
        <w:pStyle w:val="Normal"/>
        <w:numPr>
          <w:ilvl w:val="0"/>
          <w:numId w:val="6"/>
        </w:numPr>
        <w:spacing w:lineRule="auto" w:line="360" w:before="0" w:after="0"/>
        <w:jc w:val="both"/>
        <w:outlineLvl w:val="1"/>
        <w:rPr/>
      </w:pPr>
      <w:r>
        <w:rPr>
          <w:rFonts w:eastAsia="Times New Roman" w:cs="Tahoma" w:ascii="Verdana" w:hAnsi="Verdana"/>
          <w:color w:val="000000"/>
          <w:sz w:val="16"/>
          <w:szCs w:val="16"/>
          <w:lang w:eastAsia="pl-PL"/>
        </w:rPr>
        <w:t xml:space="preserve">Zawiadomienia, oświadczenia, wnioski oraz informacje przekazywane przez Wykonawcę drogą elektroniczną winny być kierowane na adres: </w:t>
      </w:r>
      <w:hyperlink r:id="rId3">
        <w:r>
          <w:rPr>
            <w:rStyle w:val="Czeinternetowe"/>
            <w:rFonts w:eastAsia="Times New Roman" w:cs="Tahoma" w:ascii="Verdana" w:hAnsi="Verdana"/>
            <w:color w:val="0000FF"/>
            <w:sz w:val="16"/>
            <w:szCs w:val="16"/>
            <w:u w:val="single"/>
            <w:lang w:eastAsia="pl-PL"/>
          </w:rPr>
          <w:t>zam</w:t>
        </w:r>
      </w:hyperlink>
      <w:r>
        <w:rPr>
          <w:rFonts w:eastAsia="Times New Roman" w:cs="Tahoma" w:ascii="Verdana" w:hAnsi="Verdana"/>
          <w:color w:val="0000FF"/>
          <w:sz w:val="16"/>
          <w:szCs w:val="16"/>
          <w:u w:val="single"/>
          <w:lang w:eastAsia="pl-PL"/>
        </w:rPr>
        <w:t>pub@szpitalzawiercie.pl</w:t>
      </w:r>
      <w:r>
        <w:rPr>
          <w:rFonts w:eastAsia="Times New Roman" w:cs="Tahoma" w:ascii="Verdana" w:hAnsi="Verdana"/>
          <w:color w:val="000000"/>
          <w:sz w:val="16"/>
          <w:szCs w:val="16"/>
          <w:u w:val="single"/>
          <w:lang w:eastAsia="pl-PL"/>
        </w:rPr>
        <w:t>.</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Wykonawca może zwrócić się do Zamawiającego o wyjaśnienie treści SIWZ.</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Przedłużenie terminu składania ofert nie wpływa na bieg terminu składania wniosku, o którym mowa w rozdz. VIII. 7 niniejszej SIWZ.</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Zamawiający nie przewiduje zwołania zebrania Wykonawców.</w:t>
      </w:r>
    </w:p>
    <w:p>
      <w:pPr>
        <w:pStyle w:val="Normal"/>
        <w:numPr>
          <w:ilvl w:val="0"/>
          <w:numId w:val="6"/>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Osobą uprawnioną przez Zamawiającego do porozumiewania się z Wykonawcami:</w:t>
      </w:r>
    </w:p>
    <w:p>
      <w:pPr>
        <w:pStyle w:val="Normal"/>
        <w:spacing w:lineRule="auto" w:line="360" w:before="0" w:after="0"/>
        <w:ind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 w kwestiach formalnych, w zakresie proceduralnym, osobami upoważnionymi do kontaktu z Wykonawcami jest:</w:t>
      </w:r>
    </w:p>
    <w:p>
      <w:pPr>
        <w:pStyle w:val="Normal"/>
        <w:numPr>
          <w:ilvl w:val="0"/>
          <w:numId w:val="7"/>
        </w:numPr>
        <w:spacing w:lineRule="auto" w:line="360" w:before="0" w:after="0"/>
        <w:jc w:val="both"/>
        <w:rPr/>
      </w:pPr>
      <w:r>
        <w:rPr>
          <w:rFonts w:eastAsia="Times New Roman" w:cs="Tahoma" w:ascii="Verdana" w:hAnsi="Verdana"/>
          <w:color w:val="000000"/>
          <w:sz w:val="16"/>
          <w:szCs w:val="16"/>
          <w:lang w:eastAsia="pl-PL"/>
        </w:rPr>
        <w:t>Grzegorz Bartos – Dział Zamówień Publicznych, tel. 32 67 40 361,</w:t>
      </w:r>
      <w:r>
        <w:rPr>
          <w:rFonts w:eastAsia="Times New Roman" w:cs="Tahoma" w:ascii="Verdana" w:hAnsi="Verdana"/>
          <w:color w:val="000000"/>
          <w:sz w:val="16"/>
          <w:szCs w:val="16"/>
          <w:lang w:val="de-DE" w:eastAsia="pl-PL"/>
        </w:rPr>
        <w:t xml:space="preserve"> e-mail: zampub@szpitalzawiercie.pl,</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b) w zakresie merytorycznym osobami upoważnionymi do kontaktu z Wykonawcami jest:</w:t>
      </w:r>
    </w:p>
    <w:p>
      <w:pPr>
        <w:pStyle w:val="Normal"/>
        <w:numPr>
          <w:ilvl w:val="0"/>
          <w:numId w:val="8"/>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Grzegorz Kwiecień – Sekcja Aparatury Medycznej , tel. 32 67 40 360.</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Jednocześnie Zamawiający informuje, że przepisy ustawy PZP nie pozwalają na jakikolwiek inny kontakt </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zarówno z Zamawiającym jak i osobami uprawnionymi do porozumiewania się z Wykonawcami - niż wskazany w niniejszym rozdziale SIWZ.</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IX. Wadium</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Zamawiający nie przewiduje wniesienia wadium.</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 Termin związania ofertą</w:t>
      </w:r>
    </w:p>
    <w:p>
      <w:pPr>
        <w:pStyle w:val="Normal"/>
        <w:numPr>
          <w:ilvl w:val="0"/>
          <w:numId w:val="9"/>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Wykonawca pozostaje związany ofertą przez okres 30 dni.</w:t>
      </w:r>
    </w:p>
    <w:p>
      <w:pPr>
        <w:pStyle w:val="Normal"/>
        <w:numPr>
          <w:ilvl w:val="0"/>
          <w:numId w:val="9"/>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Bieg terminu związania ofertą rozpoczyna się wraz z upływem terminu składania ofert. </w:t>
      </w:r>
    </w:p>
    <w:p>
      <w:pPr>
        <w:pStyle w:val="Normal"/>
        <w:numPr>
          <w:ilvl w:val="0"/>
          <w:numId w:val="9"/>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XI. Opis sposobu przygotowywania oferty</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 Oferta powinna zawierać:</w:t>
      </w:r>
    </w:p>
    <w:p>
      <w:pPr>
        <w:pStyle w:val="Normal"/>
        <w:numPr>
          <w:ilvl w:val="0"/>
          <w:numId w:val="0"/>
        </w:numPr>
        <w:spacing w:lineRule="auto" w:line="360" w:before="0" w:after="0"/>
        <w:jc w:val="both"/>
        <w:outlineLvl w:val="3"/>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 podpisany przez Wykonawcę Formularz ofertowy według załącznika nr 1 do SIWZ,</w:t>
      </w:r>
    </w:p>
    <w:p>
      <w:pPr>
        <w:pStyle w:val="Normal"/>
        <w:spacing w:lineRule="auto" w:line="360" w:before="0" w:after="0"/>
        <w:ind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b). podpisany przez Wykonawcę Formularz cenowy według załącznika nr 2 do SIWZ,</w:t>
      </w:r>
    </w:p>
    <w:p>
      <w:pPr>
        <w:pStyle w:val="Normal"/>
        <w:spacing w:lineRule="auto" w:line="360" w:before="0" w:after="0"/>
        <w:ind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c). podpisane przez Wykonawcę oświadczenie stanowiące załącznik nr 3 do SIWZ.</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3. Wykonawca może złożyć tylko jedną ofertę.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4. Zamawiający nie przewiduje zwrotu kosztów udziału w postępowaniu.</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6. Ofertę wraz ze stanowiącymi jej integralną część załącznikami Wykonawca sporządza ściśle według postanowień niniejszej SIWZ.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9. Do oferty należy załączyć spis załączników – wykaz dokumentów załączonych kolejno do oferty.</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12. Wykonawca zamieszcza ofertę w kopercie oznaczonej nazwą i adresem Zamawiającego i Wykonawcy oraz opisanej w następujący sposób: </w:t>
      </w:r>
    </w:p>
    <w:p>
      <w:pPr>
        <w:pStyle w:val="Normal"/>
        <w:numPr>
          <w:ilvl w:val="0"/>
          <w:numId w:val="0"/>
        </w:numPr>
        <w:spacing w:lineRule="auto" w:line="360" w:before="0" w:after="0"/>
        <w:jc w:val="center"/>
        <w:outlineLvl w:val="0"/>
        <w:rPr/>
      </w:pPr>
      <w:r>
        <w:rPr>
          <w:rFonts w:eastAsia="Times New Roman" w:cs="Tahoma" w:ascii="Verdana" w:hAnsi="Verdana"/>
          <w:b/>
          <w:bCs/>
          <w:color w:val="000000"/>
          <w:sz w:val="16"/>
          <w:szCs w:val="16"/>
          <w:lang w:eastAsia="pl-PL"/>
        </w:rPr>
        <w:t>„</w:t>
      </w:r>
      <w:r>
        <w:rPr>
          <w:rFonts w:eastAsia="Times New Roman" w:cs="Tahoma" w:ascii="Verdana" w:hAnsi="Verdana"/>
          <w:b/>
          <w:bCs/>
          <w:color w:val="000000"/>
          <w:sz w:val="16"/>
          <w:szCs w:val="16"/>
          <w:lang w:eastAsia="pl-PL"/>
        </w:rPr>
        <w:t>Oferta na</w:t>
      </w:r>
      <w:r>
        <w:rPr>
          <w:rFonts w:eastAsia="Times New Roman" w:cs="Tahoma" w:ascii="Verdana" w:hAnsi="Verdana"/>
          <w:color w:val="000000"/>
          <w:sz w:val="16"/>
          <w:szCs w:val="16"/>
          <w:lang w:eastAsia="pl-PL"/>
        </w:rPr>
        <w:t xml:space="preserve"> : </w:t>
      </w:r>
      <w:r>
        <w:rPr>
          <w:rFonts w:eastAsia="Times New Roman" w:cs="Tahoma" w:ascii="Verdana" w:hAnsi="Verdana"/>
          <w:b/>
          <w:bCs/>
          <w:color w:val="000000"/>
          <w:sz w:val="16"/>
          <w:szCs w:val="16"/>
          <w:lang w:eastAsia="pl-PL"/>
        </w:rPr>
        <w:t>Dostawę sprzętu medycznego – autorefraktometr z wyposażeniem,</w:t>
      </w:r>
    </w:p>
    <w:p>
      <w:pPr>
        <w:pStyle w:val="Normal"/>
        <w:numPr>
          <w:ilvl w:val="0"/>
          <w:numId w:val="0"/>
        </w:numPr>
        <w:spacing w:lineRule="auto" w:line="360" w:before="0" w:after="0"/>
        <w:jc w:val="center"/>
        <w:outlineLvl w:val="0"/>
        <w:rPr/>
      </w:pPr>
      <w:r>
        <w:rPr>
          <w:rFonts w:eastAsia="Times New Roman" w:cs="Tahoma" w:ascii="Verdana" w:hAnsi="Verdana"/>
          <w:b/>
          <w:bCs/>
          <w:color w:val="000000"/>
          <w:sz w:val="16"/>
          <w:szCs w:val="16"/>
          <w:lang w:eastAsia="pl-PL"/>
        </w:rPr>
        <w:t xml:space="preserve">nie otwierać przed </w:t>
      </w:r>
      <w:r>
        <w:rPr>
          <w:rFonts w:eastAsia="Times New Roman" w:cs="Tahoma" w:ascii="Verdana" w:hAnsi="Verdana"/>
          <w:b/>
          <w:bCs/>
          <w:color w:val="000000"/>
          <w:sz w:val="16"/>
          <w:szCs w:val="16"/>
          <w:lang w:eastAsia="pl-PL"/>
        </w:rPr>
        <w:t>21.04</w:t>
      </w:r>
      <w:r>
        <w:rPr>
          <w:rFonts w:eastAsia="Times New Roman" w:cs="Tahoma" w:ascii="Verdana" w:hAnsi="Verdana"/>
          <w:b/>
          <w:bCs/>
          <w:color w:val="000000"/>
          <w:sz w:val="16"/>
          <w:szCs w:val="16"/>
          <w:lang w:eastAsia="pl-PL"/>
        </w:rPr>
        <w:t>.2017 r. o godz. 1</w:t>
      </w:r>
      <w:r>
        <w:rPr>
          <w:rFonts w:eastAsia="Times New Roman" w:cs="Tahoma" w:ascii="Verdana" w:hAnsi="Verdana"/>
          <w:b/>
          <w:bCs/>
          <w:color w:val="000000"/>
          <w:sz w:val="16"/>
          <w:szCs w:val="16"/>
          <w:lang w:eastAsia="pl-PL"/>
        </w:rPr>
        <w:t>2</w:t>
      </w:r>
      <w:r>
        <w:rPr>
          <w:rFonts w:eastAsia="Times New Roman" w:cs="Tahoma" w:ascii="Verdana" w:hAnsi="Verdana"/>
          <w:b/>
          <w:bCs/>
          <w:color w:val="000000"/>
          <w:sz w:val="16"/>
          <w:szCs w:val="16"/>
          <w:lang w:eastAsia="pl-PL"/>
        </w:rPr>
        <w:t>.00</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14. Za ofertę złożoną po terminie uważa się ofertę, która bez względu na przyczynę dotarła do Zamawiającego do Działu zamówień publicznych, pok. 14 – po upływie terminu składania ofert.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15. Wszelkie poprawki lub zmiany w tekście oferty muszą być parafowane przez osobę (osoby) podpisujące ofertę i opatrzone datami ich dokonania.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16. Obowiązkiem składającego ofertę jest uzyskać wszelkie informacje konieczne do prawidłowego przygotowania ofert.</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XII. Miejsce oraz termin składania i otwarcia ofert</w:t>
      </w:r>
    </w:p>
    <w:p>
      <w:pPr>
        <w:pStyle w:val="Normal"/>
        <w:spacing w:lineRule="auto" w:line="360" w:before="0" w:after="0"/>
        <w:jc w:val="both"/>
        <w:rPr/>
      </w:pPr>
      <w:r>
        <w:rPr>
          <w:rFonts w:eastAsia="Times New Roman" w:cs="Tahoma" w:ascii="Verdana" w:hAnsi="Verdana"/>
          <w:color w:val="000000"/>
          <w:sz w:val="16"/>
          <w:szCs w:val="16"/>
          <w:lang w:eastAsia="pl-PL"/>
        </w:rPr>
        <w:t xml:space="preserve">1. Oferty należy składać w siedzibie Zamawiającego, pokój nr 14 do dnia </w:t>
      </w:r>
      <w:r>
        <w:rPr>
          <w:rFonts w:eastAsia="Times New Roman" w:cs="Tahoma" w:ascii="Verdana" w:hAnsi="Verdana"/>
          <w:b/>
          <w:bCs/>
          <w:color w:val="000000"/>
          <w:sz w:val="16"/>
          <w:szCs w:val="16"/>
          <w:lang w:eastAsia="pl-PL"/>
        </w:rPr>
        <w:t>21.04.</w:t>
      </w:r>
      <w:r>
        <w:rPr>
          <w:rFonts w:eastAsia="Times New Roman" w:cs="Tahoma" w:ascii="Verdana" w:hAnsi="Verdana"/>
          <w:b/>
          <w:bCs/>
          <w:color w:val="000000"/>
          <w:sz w:val="16"/>
          <w:szCs w:val="16"/>
          <w:lang w:eastAsia="pl-PL"/>
        </w:rPr>
        <w:t>2017 do godz. 10.00</w:t>
      </w:r>
    </w:p>
    <w:p>
      <w:pPr>
        <w:pStyle w:val="Normal"/>
        <w:spacing w:lineRule="auto" w:line="360" w:before="0" w:after="0"/>
        <w:ind w:left="142" w:right="0" w:hanging="142"/>
        <w:jc w:val="both"/>
        <w:rPr/>
      </w:pPr>
      <w:r>
        <w:rPr>
          <w:rFonts w:eastAsia="Times New Roman" w:cs="Tahoma" w:ascii="Verdana" w:hAnsi="Verdana"/>
          <w:color w:val="000000"/>
          <w:sz w:val="16"/>
          <w:szCs w:val="16"/>
          <w:lang w:eastAsia="pl-PL"/>
        </w:rPr>
        <w:t>2. Zamawiający otworzy oferty w obecności Wykonawców, którzy zechcą przybyć na otwarcie ofert w dniu</w:t>
      </w:r>
      <w:r>
        <w:rPr>
          <w:rFonts w:eastAsia="Times New Roman" w:cs="Tahoma" w:ascii="Verdana" w:hAnsi="Verdana"/>
          <w:b/>
          <w:bCs/>
          <w:color w:val="000000"/>
          <w:sz w:val="16"/>
          <w:szCs w:val="16"/>
          <w:lang w:eastAsia="pl-PL"/>
        </w:rPr>
        <w:t xml:space="preserve"> </w:t>
      </w:r>
      <w:r>
        <w:rPr>
          <w:rFonts w:eastAsia="Times New Roman" w:cs="Tahoma" w:ascii="Verdana" w:hAnsi="Verdana"/>
          <w:b/>
          <w:bCs/>
          <w:color w:val="000000"/>
          <w:sz w:val="16"/>
          <w:szCs w:val="16"/>
          <w:lang w:eastAsia="pl-PL"/>
        </w:rPr>
        <w:t>21.04.</w:t>
      </w:r>
      <w:r>
        <w:rPr>
          <w:rFonts w:eastAsia="Times New Roman" w:cs="Tahoma" w:ascii="Verdana" w:hAnsi="Verdana"/>
          <w:b/>
          <w:bCs/>
          <w:color w:val="000000"/>
          <w:sz w:val="16"/>
          <w:szCs w:val="16"/>
          <w:lang w:eastAsia="pl-PL"/>
        </w:rPr>
        <w:t>2017 o godz. 1</w:t>
      </w:r>
      <w:r>
        <w:rPr>
          <w:rFonts w:eastAsia="Times New Roman" w:cs="Tahoma" w:ascii="Verdana" w:hAnsi="Verdana"/>
          <w:b/>
          <w:bCs/>
          <w:color w:val="000000"/>
          <w:sz w:val="16"/>
          <w:szCs w:val="16"/>
          <w:lang w:eastAsia="pl-PL"/>
        </w:rPr>
        <w:t>2</w:t>
      </w:r>
      <w:r>
        <w:rPr>
          <w:rFonts w:eastAsia="Times New Roman" w:cs="Tahoma" w:ascii="Verdana" w:hAnsi="Verdana"/>
          <w:b/>
          <w:bCs/>
          <w:color w:val="000000"/>
          <w:sz w:val="16"/>
          <w:szCs w:val="16"/>
          <w:lang w:eastAsia="pl-PL"/>
        </w:rPr>
        <w:t>:00</w:t>
      </w:r>
      <w:r>
        <w:rPr>
          <w:rFonts w:eastAsia="Times New Roman" w:cs="Tahoma" w:ascii="Verdana" w:hAnsi="Verdana"/>
          <w:color w:val="000000"/>
          <w:sz w:val="16"/>
          <w:szCs w:val="16"/>
          <w:lang w:eastAsia="pl-PL"/>
        </w:rPr>
        <w:t>, w siedzibie Zamawiającego, pokój nr 14</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XIII. Opis sposobu obliczenia ceny</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 Ceną oferty (brutto) jest wartość brutto wszystkich pozycji. Należy wyliczyć ją poprzez zsumowanie wartości brutto wyliczonych dla poszczególnych pozycji w formularzu cenowym.</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2. Cenę oferty należy wpisać zarówno w formularzu cenowym jak i w formularzu ofertowym.</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3. Wykonawca określi cenę oferty w złotych z VAT, przy uwzględnieniu stawki podatku, obowiązującej w dniu składania ofert.</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5. Wszystkie ceny (w tym jednostkowe) powinny być podawane z dokładnością do dwóch miejsc po przecinku.</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XIV. Kryteria oraz sposób oceny ofert:</w:t>
      </w:r>
    </w:p>
    <w:p>
      <w:pPr>
        <w:pStyle w:val="Normal"/>
        <w:numPr>
          <w:ilvl w:val="0"/>
          <w:numId w:val="1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Zamawiający będzie oceniał oferty według następujących kryteriów:</w:t>
      </w:r>
    </w:p>
    <w:p>
      <w:pPr>
        <w:pStyle w:val="Normal"/>
        <w:spacing w:lineRule="atLeast" w:line="238" w:before="0" w:after="0"/>
        <w:ind w:left="709"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 Wybór najkorzystniejszej oferty będzie dokonany na podstawie kryteriów, osobnych na każdy dostarczony pakiet :</w:t>
      </w:r>
    </w:p>
    <w:p>
      <w:pPr>
        <w:pStyle w:val="Normal"/>
        <w:spacing w:lineRule="atLeast" w:line="238" w:before="0" w:after="0"/>
        <w:jc w:val="both"/>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KRYTERIUM I CENA -60%,</w:t>
      </w:r>
    </w:p>
    <w:p>
      <w:pPr>
        <w:pStyle w:val="Normal"/>
        <w:spacing w:lineRule="atLeast" w:line="238" w:before="0" w:after="0"/>
        <w:jc w:val="both"/>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KRYTERIUM II Termin płatności prawidłowo wystawionej i dostarczonej faktury – 40%,</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tLeast" w:line="238" w:before="0" w:after="0"/>
        <w:ind w:left="709"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Zamawiający przydzieli punktację za poszczególne kryteria wg następujących zasad:</w:t>
      </w:r>
    </w:p>
    <w:p>
      <w:pPr>
        <w:pStyle w:val="Normal"/>
        <w:spacing w:lineRule="atLeast" w:line="238" w:before="0" w:after="0"/>
        <w:ind w:left="709"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 za cenę (C) wg wzoru:</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najniższa oferowana cena brutto</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C = ------------------------------------------- x 100 x 60%</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cena oferty ocenianej brutto</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b/>
        <w:t>b) termin płatności prawidłowo wystawionej i doręczonej faktury (T) wg wzoru:</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T = 30 dni -0 pkt.</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31-39 dni-10 pkt.</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40-49 dni-20 pkt.</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50-59 dni -30 pkt.</w:t>
      </w:r>
    </w:p>
    <w:p>
      <w:pPr>
        <w:pStyle w:val="Normal"/>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60 dni- 40 pkt.</w:t>
      </w:r>
    </w:p>
    <w:p>
      <w:pPr>
        <w:pStyle w:val="Normal"/>
        <w:numPr>
          <w:ilvl w:val="0"/>
          <w:numId w:val="11"/>
        </w:numPr>
        <w:spacing w:lineRule="atLeast" w:line="238"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Jako najkorzystniejsza zostanie wybrana oferta, która uzyska największą sumę punktów za ww. kryteria:</w:t>
      </w:r>
    </w:p>
    <w:p>
      <w:pPr>
        <w:pStyle w:val="Normal"/>
        <w:spacing w:lineRule="atLeast" w:line="238" w:before="0" w:after="0"/>
        <w:ind w:left="720" w:right="0" w:hanging="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 ocena oferty W=C+T</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             </w:t>
      </w:r>
      <w:r>
        <w:rPr>
          <w:rFonts w:eastAsia="Times New Roman" w:cs="Tahoma" w:ascii="Verdana" w:hAnsi="Verdana"/>
          <w:color w:val="000000"/>
          <w:sz w:val="16"/>
          <w:szCs w:val="16"/>
          <w:lang w:eastAsia="pl-PL"/>
        </w:rPr>
        <w:t>Zamawiający wybierze ofertę najkorzystniejszą, czyli ofertę, która uzyska najwyższą ilość punktów.</w:t>
      </w:r>
    </w:p>
    <w:p>
      <w:pPr>
        <w:pStyle w:val="Normal"/>
        <w:numPr>
          <w:ilvl w:val="0"/>
          <w:numId w:val="0"/>
        </w:numPr>
        <w:spacing w:lineRule="auto" w:line="360" w:before="0" w:after="0"/>
        <w:ind w:left="567" w:right="0" w:hanging="567"/>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     </w:t>
      </w:r>
      <w:r>
        <w:rPr>
          <w:rFonts w:eastAsia="Times New Roman" w:cs="Tahoma" w:ascii="Verdana" w:hAnsi="Verdana"/>
          <w:color w:val="000000"/>
          <w:sz w:val="16"/>
          <w:szCs w:val="16"/>
          <w:lang w:eastAsia="pl-PL"/>
        </w:rPr>
        <w:t>3. W toku dokonywania badania i oceny ofert Zamawiający może żądać udzielenia przez Wykonawcę  wyjaśnień treści złożonych przez niego ofert.</w:t>
      </w:r>
    </w:p>
    <w:p>
      <w:pPr>
        <w:pStyle w:val="Normal"/>
        <w:numPr>
          <w:ilvl w:val="0"/>
          <w:numId w:val="0"/>
        </w:numPr>
        <w:spacing w:lineRule="auto" w:line="360" w:before="0" w:after="0"/>
        <w:ind w:left="567" w:right="0" w:hanging="141"/>
        <w:jc w:val="both"/>
        <w:outlineLvl w:val="1"/>
        <w:rPr/>
      </w:pPr>
      <w:r>
        <w:rPr>
          <w:rFonts w:eastAsia="Times New Roman" w:cs="Tahoma" w:ascii="Verdana" w:hAnsi="Verdana"/>
          <w:color w:val="000000"/>
          <w:sz w:val="16"/>
          <w:szCs w:val="16"/>
          <w:lang w:eastAsia="pl-PL"/>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XV. Informacja o formalnościach, jakie powinny zostać dopełnione po wyborze oferty w celu zawarcia umowy w sprawie zamówienia publicznego</w:t>
      </w:r>
    </w:p>
    <w:p>
      <w:pPr>
        <w:pStyle w:val="Normal"/>
        <w:numPr>
          <w:ilvl w:val="0"/>
          <w:numId w:val="1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1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pPr>
        <w:pStyle w:val="Normal"/>
        <w:numPr>
          <w:ilvl w:val="0"/>
          <w:numId w:val="1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 </w:t>
      </w:r>
      <w:bookmarkStart w:id="3" w:name="__RefHeading__61_1278912072"/>
      <w:bookmarkEnd w:id="3"/>
      <w:r>
        <w:rPr>
          <w:rFonts w:eastAsia="Times New Roman" w:cs="Tahoma" w:ascii="Verdana" w:hAnsi="Verdana"/>
          <w:color w:val="000000"/>
          <w:sz w:val="16"/>
          <w:szCs w:val="16"/>
          <w:lang w:eastAsia="pl-PL"/>
        </w:rPr>
        <w:t xml:space="preserve">Zamawiający unieważni postępowanie w sytuacji, gdy wystąpią przesłanki wskazane w art. 93 ustawy Pzp. </w:t>
      </w:r>
    </w:p>
    <w:p>
      <w:pPr>
        <w:pStyle w:val="Normal"/>
        <w:numPr>
          <w:ilvl w:val="0"/>
          <w:numId w:val="12"/>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 </w:t>
      </w:r>
      <w:r>
        <w:rPr>
          <w:rFonts w:eastAsia="Times New Roman" w:cs="Tahoma" w:ascii="Verdana" w:hAnsi="Verdana"/>
          <w:color w:val="000000"/>
          <w:sz w:val="16"/>
          <w:szCs w:val="16"/>
          <w:lang w:eastAsia="pl-PL"/>
        </w:rPr>
        <w:t xml:space="preserve">Niezwłocznie po wyborze najkorzystniejszej oferty Zamawiający zawiadomi Wykonawców, którzy złożyli oferty, o: </w:t>
      </w:r>
    </w:p>
    <w:p>
      <w:pPr>
        <w:pStyle w:val="Normal"/>
        <w:numPr>
          <w:ilvl w:val="0"/>
          <w:numId w:val="0"/>
        </w:numPr>
        <w:spacing w:lineRule="auto" w:line="360" w:before="0" w:after="0"/>
        <w:ind w:left="567" w:right="0" w:hanging="0"/>
        <w:jc w:val="both"/>
        <w:outlineLvl w:val="3"/>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pPr>
        <w:pStyle w:val="Normal"/>
        <w:numPr>
          <w:ilvl w:val="0"/>
          <w:numId w:val="0"/>
        </w:numPr>
        <w:spacing w:lineRule="auto" w:line="360" w:before="0" w:after="0"/>
        <w:ind w:left="567" w:right="0" w:hanging="0"/>
        <w:jc w:val="both"/>
        <w:outlineLvl w:val="3"/>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b. Wykonawcach, których oferty zostały odrzucone, podając uzasadnienie faktyczne i prawne,</w:t>
      </w:r>
    </w:p>
    <w:p>
      <w:pPr>
        <w:pStyle w:val="Normal"/>
        <w:numPr>
          <w:ilvl w:val="0"/>
          <w:numId w:val="0"/>
        </w:numPr>
        <w:spacing w:lineRule="auto" w:line="360" w:before="0" w:after="0"/>
        <w:ind w:left="567" w:right="0" w:hanging="0"/>
        <w:jc w:val="both"/>
        <w:outlineLvl w:val="3"/>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c. Wykonawcach, którzy zostali wykluczeni z postępowania o udzielenie zamówienia, podając uzasadnienie faktyczne i prawne, </w:t>
      </w:r>
    </w:p>
    <w:p>
      <w:pPr>
        <w:pStyle w:val="Normal"/>
        <w:numPr>
          <w:ilvl w:val="0"/>
          <w:numId w:val="0"/>
        </w:numPr>
        <w:spacing w:lineRule="auto" w:line="360" w:before="0" w:after="0"/>
        <w:ind w:left="567" w:right="0" w:hanging="0"/>
        <w:jc w:val="both"/>
        <w:outlineLvl w:val="3"/>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d. Terminie, określonym zgodnie z art. 94 ust. 1 lub 2 ustawy PZP, po którego upływie umowa w sprawie zamówienia publicznego może być zawarta.</w:t>
      </w:r>
    </w:p>
    <w:p>
      <w:pPr>
        <w:pStyle w:val="Normal"/>
        <w:numPr>
          <w:ilvl w:val="0"/>
          <w:numId w:val="0"/>
        </w:numPr>
        <w:spacing w:lineRule="auto" w:line="360" w:before="0" w:after="0"/>
        <w:jc w:val="both"/>
        <w:outlineLvl w:val="1"/>
        <w:rPr/>
      </w:pPr>
      <w:r>
        <w:rPr>
          <w:rFonts w:eastAsia="Times New Roman" w:cs="Tahoma" w:ascii="Verdana" w:hAnsi="Verdana"/>
          <w:color w:val="000000"/>
          <w:sz w:val="16"/>
          <w:szCs w:val="16"/>
          <w:lang w:eastAsia="pl-PL"/>
        </w:rPr>
        <w:t xml:space="preserve">5. Ogłoszenie zawierające informacje wskazane w pkt.4 Zamawiający umieści na stronie internetowej </w:t>
      </w:r>
      <w:hyperlink r:id="rId4">
        <w:r>
          <w:rPr>
            <w:rStyle w:val="Czeinternetowe"/>
            <w:rFonts w:eastAsia="Times New Roman" w:cs="Tahoma" w:ascii="Verdana" w:hAnsi="Verdana"/>
            <w:color w:val="0000FF"/>
            <w:sz w:val="16"/>
            <w:szCs w:val="16"/>
            <w:u w:val="single"/>
            <w:lang w:eastAsia="pl-PL"/>
          </w:rPr>
          <w:t>www.szpitalzawiercie.pl</w:t>
        </w:r>
      </w:hyperlink>
      <w:r>
        <w:rPr>
          <w:rFonts w:eastAsia="Times New Roman" w:cs="Tahoma" w:ascii="Verdana" w:hAnsi="Verdana"/>
          <w:color w:val="000000"/>
          <w:sz w:val="16"/>
          <w:szCs w:val="16"/>
          <w:lang w:eastAsia="pl-PL"/>
        </w:rPr>
        <w:t xml:space="preserve"> oraz w miejscu publicznie dostępnym w swojej siedzibie.</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XVI. Zabezpieczenie należytego wykonania umowy</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 niniejszym postępowaniu wniesienie zabezpieczenia należytego wykonania umowy nie jest wymagane.</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XVII. Istotne postanowienia umowy</w:t>
      </w:r>
    </w:p>
    <w:p>
      <w:pPr>
        <w:pStyle w:val="Normal"/>
        <w:spacing w:lineRule="auto" w:line="360" w:before="0" w:after="0"/>
        <w:jc w:val="both"/>
        <w:rPr/>
      </w:pPr>
      <w:r>
        <w:rPr>
          <w:rFonts w:eastAsia="Times New Roman" w:cs="Tahoma" w:ascii="Verdana" w:hAnsi="Verdana"/>
          <w:color w:val="000000"/>
          <w:sz w:val="16"/>
          <w:szCs w:val="16"/>
          <w:lang w:eastAsia="pl-PL"/>
        </w:rPr>
        <w:t xml:space="preserve">Istotne postanowienia umowy zostały zawarte w </w:t>
      </w:r>
      <w:r>
        <w:rPr>
          <w:rFonts w:eastAsia="Times New Roman" w:cs="Tahoma" w:ascii="Verdana" w:hAnsi="Verdana"/>
          <w:b/>
          <w:bCs/>
          <w:color w:val="000000"/>
          <w:sz w:val="16"/>
          <w:szCs w:val="16"/>
          <w:lang w:eastAsia="pl-PL"/>
        </w:rPr>
        <w:t>załączniku nr 5 do SIWZ.</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XVIII. Pouczenie o środkach ochrony prawnej</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Środki ochrony prawnej przysługują Wykonawcy zgodnie z art. 180 Pzp. i nast. , jeżeli ma lub miał interes w uzyskaniu zamówienia oraz poniósł lub może ponieść szkodę w wyniku naruszenia przez Zamawiającego przepisów ustawy Pzp;</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 Informacja o niezgodnej z przepisami ustawy Pzp czynności:</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pPr>
        <w:pStyle w:val="Normal"/>
        <w:numPr>
          <w:ilvl w:val="0"/>
          <w:numId w:val="0"/>
        </w:numPr>
        <w:spacing w:lineRule="auto" w:line="360" w:before="0" w:after="0"/>
        <w:jc w:val="both"/>
        <w:outlineLvl w:val="1"/>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2.1 Jeżeli wartość zamówienia jest mniejsza niż kwoty określone w przepisach wydanych na podstawie art. 11 ust. 8 ustawy Pzp, odwołanie przysługuje wyłącznie wobec czynności:</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1) wyboru trybu negocjacji bez ogłoszenia, zamówienia z wolnej ręki lub zapytania o cenę;</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2) określenia warunków udziału w postępowaniu;</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3) wykluczenia odwołującego z postępowania o udzielenie zamówienia;</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4) odrzucenia oferty odwołującego;</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5) opisu przedmiotu zamówienia;</w:t>
      </w:r>
    </w:p>
    <w:p>
      <w:pPr>
        <w:pStyle w:val="Normal"/>
        <w:numPr>
          <w:ilvl w:val="0"/>
          <w:numId w:val="0"/>
        </w:numPr>
        <w:spacing w:lineRule="auto" w:line="360" w:before="0" w:after="0"/>
        <w:ind w:left="539" w:right="0" w:hanging="0"/>
        <w:jc w:val="both"/>
        <w:outlineLvl w:val="2"/>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6) wyboru najkorzystniejszej oferty.</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3. Przepisy dotyczące środków ochrony prawnej znajdują się w art. 179 – 198g ustawy PZP.</w:t>
      </w:r>
    </w:p>
    <w:p>
      <w:pPr>
        <w:pStyle w:val="Normal"/>
        <w:numPr>
          <w:ilvl w:val="0"/>
          <w:numId w:val="0"/>
        </w:numPr>
        <w:spacing w:lineRule="auto" w:line="360" w:before="0" w:after="0"/>
        <w:outlineLvl w:val="0"/>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XIX. Aukcja elektroniczna</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W postępowaniu nie jest przewidziany wybór najkorzystniejszej oferty z zastosowaniem aukcji elektronicznej.</w:t>
      </w:r>
    </w:p>
    <w:p>
      <w:pPr>
        <w:pStyle w:val="Normal"/>
        <w:spacing w:lineRule="auto" w:line="360" w:before="0" w:after="0"/>
        <w:jc w:val="both"/>
        <w:rPr>
          <w:rFonts w:ascii="Verdana" w:hAnsi="Verdana" w:eastAsia="Times New Roman" w:cs="Tahoma"/>
          <w:b/>
          <w:b/>
          <w:bCs/>
          <w:color w:val="000000"/>
          <w:sz w:val="16"/>
          <w:szCs w:val="16"/>
          <w:lang w:eastAsia="pl-PL"/>
        </w:rPr>
      </w:pPr>
      <w:r>
        <w:rPr>
          <w:rFonts w:eastAsia="Times New Roman" w:cs="Tahoma" w:ascii="Verdana" w:hAnsi="Verdana"/>
          <w:b/>
          <w:bCs/>
          <w:color w:val="000000"/>
          <w:sz w:val="16"/>
          <w:szCs w:val="16"/>
          <w:lang w:eastAsia="pl-PL"/>
        </w:rPr>
        <w:t>Załącznikami do niniejszego dokumentu są:</w:t>
      </w:r>
    </w:p>
    <w:p>
      <w:pPr>
        <w:pStyle w:val="Normal"/>
        <w:numPr>
          <w:ilvl w:val="0"/>
          <w:numId w:val="13"/>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nr 1 - Formularz ofertowy stanowiący załącznik nr 1 do SIWZ,</w:t>
      </w:r>
    </w:p>
    <w:p>
      <w:pPr>
        <w:pStyle w:val="Normal"/>
        <w:numPr>
          <w:ilvl w:val="0"/>
          <w:numId w:val="13"/>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nr 2 – Formularz cenowy stanowiący załącznik nr 2 do SIWZ,</w:t>
      </w:r>
    </w:p>
    <w:p>
      <w:pPr>
        <w:pStyle w:val="Normal"/>
        <w:numPr>
          <w:ilvl w:val="0"/>
          <w:numId w:val="13"/>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nr 3 – Oświadczenie o spełnianiu warunków oraz o niepodleganiu wykluczeniu stanowiące załącznik nr 3 do SIWZ,</w:t>
      </w:r>
    </w:p>
    <w:p>
      <w:pPr>
        <w:pStyle w:val="Normal"/>
        <w:numPr>
          <w:ilvl w:val="0"/>
          <w:numId w:val="13"/>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nr 4 – Oświadczenie w sprawie grupy kapitałowej stanowiące zał. nr 4 do SIWZ,</w:t>
      </w:r>
    </w:p>
    <w:p>
      <w:pPr>
        <w:pStyle w:val="Normal"/>
        <w:numPr>
          <w:ilvl w:val="0"/>
          <w:numId w:val="13"/>
        </w:numPr>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t>nr 5 – Istotne postanowienia umowy stanowiące załącznik nr 5 do SIWZ.</w:t>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spacing w:lineRule="auto" w:line="360" w:before="0" w:after="0"/>
        <w:jc w:val="both"/>
        <w:rPr>
          <w:rFonts w:ascii="Verdana" w:hAnsi="Verdana" w:eastAsia="Times New Roman" w:cs="Tahoma"/>
          <w:color w:val="000000"/>
          <w:sz w:val="16"/>
          <w:szCs w:val="16"/>
          <w:lang w:eastAsia="pl-PL"/>
        </w:rPr>
      </w:pPr>
      <w:r>
        <w:rPr>
          <w:rFonts w:eastAsia="Times New Roman" w:cs="Tahoma" w:ascii="Verdana" w:hAnsi="Verdana"/>
          <w:color w:val="000000"/>
          <w:sz w:val="16"/>
          <w:szCs w:val="16"/>
          <w:lang w:eastAsia="pl-PL"/>
        </w:rPr>
      </w:r>
    </w:p>
    <w:p>
      <w:pPr>
        <w:pStyle w:val="Normal"/>
        <w:widowControl/>
        <w:bidi w:val="0"/>
        <w:spacing w:lineRule="auto" w:line="276" w:before="0" w:after="200"/>
        <w:jc w:val="left"/>
        <w:rPr/>
      </w:pPr>
      <w:r>
        <w:rP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t xml:space="preserve">Strona </w:t>
    </w:r>
    <w:r>
      <w:rPr/>
      <w:fldChar w:fldCharType="begin"/>
    </w:r>
    <w:r>
      <w:instrText> PAGE </w:instrText>
    </w:r>
    <w:r>
      <w:fldChar w:fldCharType="separate"/>
    </w:r>
    <w:r>
      <w:t>10</w:t>
    </w:r>
    <w:r>
      <w:fldChar w:fldCharType="end"/>
    </w:r>
    <w:r>
      <w:rPr/>
      <w:t xml:space="preserve"> z </w:t>
    </w:r>
    <w:r>
      <w:rPr/>
      <w:fldChar w:fldCharType="begin"/>
    </w:r>
    <w:r>
      <w:instrText> NUMPAGES </w:instrText>
    </w:r>
    <w:r>
      <w:fldChar w:fldCharType="separate"/>
    </w:r>
    <w:r>
      <w:t>10</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DZP/PN/19/2017</w:t>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l-PL"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00000A"/>
      <w:sz w:val="22"/>
      <w:szCs w:val="22"/>
      <w:lang w:val="pl-PL" w:eastAsia="en-US" w:bidi="ar-SA"/>
    </w:rPr>
  </w:style>
  <w:style w:type="paragraph" w:styleId="Nagwek1">
    <w:name w:val="Heading 1"/>
    <w:basedOn w:val="Normal"/>
    <w:qFormat/>
    <w:pPr>
      <w:spacing w:lineRule="auto" w:line="288" w:before="284" w:after="113"/>
      <w:outlineLvl w:val="0"/>
    </w:pPr>
    <w:rPr>
      <w:rFonts w:ascii="Times New Roman" w:hAnsi="Times New Roman" w:eastAsia="Times New Roman" w:cs="Times New Roman"/>
      <w:b/>
      <w:bCs/>
      <w:color w:val="000000"/>
      <w:sz w:val="48"/>
      <w:szCs w:val="48"/>
      <w:lang w:eastAsia="pl-PL"/>
    </w:rPr>
  </w:style>
  <w:style w:type="paragraph" w:styleId="Nagwek2">
    <w:name w:val="Heading 2"/>
    <w:basedOn w:val="Normal"/>
    <w:qFormat/>
    <w:pPr>
      <w:spacing w:lineRule="auto" w:line="288" w:before="113" w:after="0"/>
      <w:jc w:val="both"/>
      <w:outlineLvl w:val="1"/>
    </w:pPr>
    <w:rPr>
      <w:rFonts w:ascii="Times New Roman" w:hAnsi="Times New Roman" w:eastAsia="Times New Roman" w:cs="Times New Roman"/>
      <w:b/>
      <w:bCs/>
      <w:color w:val="000000"/>
      <w:sz w:val="36"/>
      <w:szCs w:val="36"/>
      <w:lang w:eastAsia="pl-PL"/>
    </w:rPr>
  </w:style>
  <w:style w:type="paragraph" w:styleId="Nagwek3">
    <w:name w:val="Heading 3"/>
    <w:basedOn w:val="Normal"/>
    <w:qFormat/>
    <w:pPr>
      <w:spacing w:lineRule="auto" w:line="288" w:before="113" w:after="0"/>
      <w:jc w:val="both"/>
      <w:outlineLvl w:val="2"/>
    </w:pPr>
    <w:rPr>
      <w:rFonts w:ascii="Times New Roman" w:hAnsi="Times New Roman" w:eastAsia="Times New Roman" w:cs="Times New Roman"/>
      <w:b/>
      <w:bCs/>
      <w:color w:val="000000"/>
      <w:sz w:val="27"/>
      <w:szCs w:val="27"/>
      <w:lang w:eastAsia="pl-PL"/>
    </w:rPr>
  </w:style>
  <w:style w:type="paragraph" w:styleId="Nagwek4">
    <w:name w:val="Heading 4"/>
    <w:basedOn w:val="Normal"/>
    <w:qFormat/>
    <w:pPr>
      <w:spacing w:lineRule="auto" w:line="288" w:before="113" w:after="0"/>
      <w:jc w:val="both"/>
      <w:outlineLvl w:val="3"/>
    </w:pPr>
    <w:rPr>
      <w:rFonts w:ascii="Times New Roman" w:hAnsi="Times New Roman" w:eastAsia="Times New Roman" w:cs="Times New Roman"/>
      <w:b/>
      <w:bCs/>
      <w:color w:val="000000"/>
      <w:sz w:val="24"/>
      <w:szCs w:val="24"/>
      <w:lang w:eastAsia="pl-PL"/>
    </w:rPr>
  </w:style>
  <w:style w:type="character" w:styleId="DefaultParagraphFont">
    <w:name w:val="Default Paragraph Font"/>
    <w:qFormat/>
    <w:rPr/>
  </w:style>
  <w:style w:type="character" w:styleId="Nagwek1Znak">
    <w:name w:val="Nagłówek 1 Znak"/>
    <w:basedOn w:val="DefaultParagraphFont"/>
    <w:qFormat/>
    <w:rPr>
      <w:rFonts w:ascii="Times New Roman" w:hAnsi="Times New Roman" w:eastAsia="Times New Roman" w:cs="Times New Roman"/>
      <w:b/>
      <w:bCs/>
      <w:color w:val="000000"/>
      <w:sz w:val="48"/>
      <w:szCs w:val="48"/>
      <w:lang w:eastAsia="pl-PL"/>
    </w:rPr>
  </w:style>
  <w:style w:type="character" w:styleId="Nagwek2Znak">
    <w:name w:val="Nagłówek 2 Znak"/>
    <w:basedOn w:val="DefaultParagraphFont"/>
    <w:qFormat/>
    <w:rPr>
      <w:rFonts w:ascii="Times New Roman" w:hAnsi="Times New Roman" w:eastAsia="Times New Roman" w:cs="Times New Roman"/>
      <w:b/>
      <w:bCs/>
      <w:color w:val="000000"/>
      <w:sz w:val="36"/>
      <w:szCs w:val="36"/>
      <w:lang w:eastAsia="pl-PL"/>
    </w:rPr>
  </w:style>
  <w:style w:type="character" w:styleId="Nagwek3Znak">
    <w:name w:val="Nagłówek 3 Znak"/>
    <w:basedOn w:val="DefaultParagraphFont"/>
    <w:qFormat/>
    <w:rPr>
      <w:rFonts w:ascii="Times New Roman" w:hAnsi="Times New Roman" w:eastAsia="Times New Roman" w:cs="Times New Roman"/>
      <w:b/>
      <w:bCs/>
      <w:color w:val="000000"/>
      <w:sz w:val="27"/>
      <w:szCs w:val="27"/>
      <w:lang w:eastAsia="pl-PL"/>
    </w:rPr>
  </w:style>
  <w:style w:type="character" w:styleId="Nagwek4Znak">
    <w:name w:val="Nagłówek 4 Znak"/>
    <w:basedOn w:val="DefaultParagraphFont"/>
    <w:qFormat/>
    <w:rPr>
      <w:rFonts w:ascii="Times New Roman" w:hAnsi="Times New Roman" w:eastAsia="Times New Roman" w:cs="Times New Roman"/>
      <w:b/>
      <w:bCs/>
      <w:color w:val="000000"/>
      <w:sz w:val="24"/>
      <w:szCs w:val="24"/>
      <w:lang w:eastAsia="pl-PL"/>
    </w:rPr>
  </w:style>
  <w:style w:type="character" w:styleId="Czeinternetowe">
    <w:name w:val="Łącze internetowe"/>
    <w:basedOn w:val="DefaultParagraphFont"/>
    <w:rPr>
      <w:color w:val="0000FF"/>
      <w:u w:val="single"/>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TekstdymkaZnak">
    <w:name w:val="Tekst dymka Znak"/>
    <w:basedOn w:val="DefaultParagraphFont"/>
    <w:qFormat/>
    <w:rPr>
      <w:rFonts w:ascii="Tahoma" w:hAnsi="Tahoma" w:cs="Tahoma"/>
      <w:sz w:val="16"/>
      <w:szCs w:val="16"/>
    </w:rPr>
  </w:style>
  <w:style w:type="character" w:styleId="ListLabel1">
    <w:name w:val="ListLabel 1"/>
    <w:qFormat/>
    <w:rPr>
      <w:rFonts w:ascii="Verdana" w:hAnsi="Verdana"/>
      <w:sz w:val="16"/>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Verdana" w:hAnsi="Verdana"/>
      <w:sz w:val="16"/>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Symbol"/>
      <w:sz w:val="16"/>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ascii="Verdana" w:hAnsi="Verdana" w:cs="Symbol"/>
      <w:sz w:val="16"/>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Symbol"/>
      <w:sz w:val="16"/>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ascii="Verdana" w:hAnsi="Verdana" w:cs="Symbol"/>
      <w:sz w:val="16"/>
    </w:rPr>
  </w:style>
  <w:style w:type="character" w:styleId="ListLabel47">
    <w:name w:val="ListLabel 47"/>
    <w:qFormat/>
    <w:rPr>
      <w:rFonts w:cs="Courier New"/>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Symbol"/>
      <w:sz w:val="16"/>
    </w:rPr>
  </w:style>
  <w:style w:type="character" w:styleId="ListLabel56">
    <w:name w:val="ListLabel 56"/>
    <w:qFormat/>
    <w:rPr>
      <w:rFonts w:cs="Courier New"/>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ascii="Verdana" w:hAnsi="Verdana" w:cs="Symbol"/>
      <w:sz w:val="16"/>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Symbol"/>
      <w:sz w:val="16"/>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ascii="Verdana" w:hAnsi="Verdana" w:cs="Symbol"/>
      <w:sz w:val="16"/>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Symbol"/>
      <w:sz w:val="16"/>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ascii="Verdana" w:hAnsi="Verdana" w:cs="Symbol"/>
      <w:sz w:val="16"/>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pPr>
      <w:spacing w:lineRule="auto" w:line="288" w:before="113" w:after="0"/>
      <w:jc w:val="both"/>
    </w:pPr>
    <w:rPr>
      <w:rFonts w:ascii="Times New Roman" w:hAnsi="Times New Roman" w:eastAsia="Times New Roman" w:cs="Times New Roman"/>
      <w:color w:val="000000"/>
      <w:sz w:val="24"/>
      <w:szCs w:val="24"/>
      <w:lang w:eastAsia="pl-PL"/>
    </w:rPr>
  </w:style>
  <w:style w:type="paragraph" w:styleId="Western">
    <w:name w:val="western"/>
    <w:basedOn w:val="Normal"/>
    <w:qFormat/>
    <w:pPr>
      <w:spacing w:lineRule="auto" w:line="288" w:before="113" w:after="0"/>
      <w:jc w:val="both"/>
    </w:pPr>
    <w:rPr>
      <w:rFonts w:ascii="Tahoma" w:hAnsi="Tahoma" w:eastAsia="Times New Roman" w:cs="Tahoma"/>
      <w:color w:val="000000"/>
      <w:sz w:val="18"/>
      <w:szCs w:val="18"/>
      <w:lang w:eastAsia="pl-PL"/>
    </w:rPr>
  </w:style>
  <w:style w:type="paragraph" w:styleId="Western1">
    <w:name w:val="western1"/>
    <w:basedOn w:val="Normal"/>
    <w:qFormat/>
    <w:pPr>
      <w:spacing w:lineRule="auto" w:line="288" w:before="57" w:after="57"/>
      <w:jc w:val="both"/>
    </w:pPr>
    <w:rPr>
      <w:rFonts w:ascii="Tahoma" w:hAnsi="Tahoma" w:eastAsia="Times New Roman" w:cs="Tahoma"/>
      <w:color w:val="000000"/>
      <w:sz w:val="18"/>
      <w:szCs w:val="18"/>
      <w:lang w:eastAsia="pl-PL"/>
    </w:rPr>
  </w:style>
  <w:style w:type="paragraph" w:styleId="Gwka">
    <w:name w:val="Header"/>
    <w:basedOn w:val="Normal"/>
    <w:pPr>
      <w:tabs>
        <w:tab w:val="center" w:pos="4536" w:leader="none"/>
        <w:tab w:val="right" w:pos="9072" w:leader="none"/>
      </w:tabs>
      <w:spacing w:lineRule="auto" w:line="240" w:before="0" w:after="0"/>
    </w:pPr>
    <w:rPr/>
  </w:style>
  <w:style w:type="paragraph" w:styleId="Stopka">
    <w:name w:val="Footer"/>
    <w:basedOn w:val="Normal"/>
    <w:pPr>
      <w:tabs>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Zawartotabeli">
    <w:name w:val="Zawartość tabeli"/>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zamowienia@szpital.oswiecim.pl" TargetMode="External"/><Relationship Id="rId4" Type="http://schemas.openxmlformats.org/officeDocument/2006/relationships/hyperlink" Target="http://www.szpitalzawiercie.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LibreOffice/5.3.0.3$Windows_x86 LibreOffice_project/7074905676c47b82bbcfbea1aeefc84afe1c50e1</Application>
  <Pages>10</Pages>
  <Words>3768</Words>
  <Characters>23913</Characters>
  <CharactersWithSpaces>27546</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2017-04-07T12:29:00Z</dcterms:created>
  <dc:creator>zgrabiec</dc:creator>
  <dc:description/>
  <dc:language>pl-PL</dc:language>
  <cp:lastModifiedBy/>
  <cp:lastPrinted>2017-04-11T13:22:40Z</cp:lastPrinted>
  <dcterms:modified xsi:type="dcterms:W3CDTF">2017-04-12T10:55:53Z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