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1494" w14:textId="77777777" w:rsidR="00A62E56" w:rsidRDefault="00A62E56">
      <w:pPr>
        <w:rPr>
          <w:rFonts w:ascii="Arial" w:hAnsi="Arial" w:cs="Arial"/>
          <w:sz w:val="20"/>
          <w:szCs w:val="20"/>
        </w:rPr>
      </w:pPr>
    </w:p>
    <w:p w14:paraId="5B4C527F" w14:textId="77777777" w:rsidR="00A62E56" w:rsidRDefault="00A62E56">
      <w:pPr>
        <w:rPr>
          <w:rFonts w:ascii="Arial" w:hAnsi="Arial" w:cs="Arial"/>
          <w:sz w:val="20"/>
          <w:szCs w:val="20"/>
        </w:rPr>
      </w:pPr>
    </w:p>
    <w:p w14:paraId="1A05BF16" w14:textId="77777777" w:rsidR="00A62E56" w:rsidRDefault="00A62E56">
      <w:pPr>
        <w:rPr>
          <w:rFonts w:ascii="Calibri" w:hAnsi="Calibri" w:cs="Calibri"/>
          <w:sz w:val="20"/>
          <w:szCs w:val="20"/>
        </w:rPr>
      </w:pPr>
    </w:p>
    <w:tbl>
      <w:tblPr>
        <w:tblW w:w="10534" w:type="dxa"/>
        <w:tblLayout w:type="fixed"/>
        <w:tblCellMar>
          <w:left w:w="0" w:type="dxa"/>
          <w:right w:w="0" w:type="dxa"/>
        </w:tblCellMar>
        <w:tblLook w:val="04A0" w:firstRow="1" w:lastRow="0" w:firstColumn="1" w:lastColumn="0" w:noHBand="0" w:noVBand="1"/>
      </w:tblPr>
      <w:tblGrid>
        <w:gridCol w:w="4818"/>
        <w:gridCol w:w="5716"/>
      </w:tblGrid>
      <w:tr w:rsidR="002F7542" w:rsidRPr="002F7542" w14:paraId="06B6CB31" w14:textId="77777777">
        <w:tc>
          <w:tcPr>
            <w:tcW w:w="4818" w:type="dxa"/>
          </w:tcPr>
          <w:p w14:paraId="69806683" w14:textId="78BD818D" w:rsidR="00A62E56" w:rsidRDefault="00BA4DF9">
            <w:pPr>
              <w:spacing w:line="360" w:lineRule="auto"/>
              <w:jc w:val="both"/>
              <w:rPr>
                <w:rFonts w:ascii="Calibri" w:hAnsi="Calibri" w:cs="Calibri"/>
                <w:kern w:val="2"/>
                <w:sz w:val="20"/>
                <w:szCs w:val="20"/>
                <w:lang w:eastAsia="zh-CN" w:bidi="hi-IN"/>
              </w:rPr>
            </w:pPr>
            <w:r>
              <w:rPr>
                <w:rFonts w:ascii="Calibri" w:hAnsi="Calibri" w:cs="Calibri"/>
                <w:kern w:val="2"/>
                <w:sz w:val="20"/>
                <w:szCs w:val="20"/>
                <w:lang w:eastAsia="zh-CN" w:bidi="hi-IN"/>
              </w:rPr>
              <w:t>DZP.2910</w:t>
            </w:r>
            <w:r w:rsidR="002F7542">
              <w:rPr>
                <w:rFonts w:ascii="Calibri" w:hAnsi="Calibri" w:cs="Calibri"/>
                <w:kern w:val="2"/>
                <w:sz w:val="20"/>
                <w:szCs w:val="20"/>
                <w:lang w:eastAsia="zh-CN" w:bidi="hi-IN"/>
              </w:rPr>
              <w:t>.339.</w:t>
            </w:r>
            <w:r>
              <w:rPr>
                <w:rFonts w:ascii="Calibri" w:hAnsi="Calibri" w:cs="Calibri"/>
                <w:kern w:val="2"/>
                <w:sz w:val="20"/>
                <w:szCs w:val="20"/>
                <w:lang w:eastAsia="zh-CN" w:bidi="hi-IN"/>
              </w:rPr>
              <w:t>73.2023</w:t>
            </w:r>
          </w:p>
        </w:tc>
        <w:tc>
          <w:tcPr>
            <w:tcW w:w="5716" w:type="dxa"/>
          </w:tcPr>
          <w:p w14:paraId="7DE9A047" w14:textId="7FED715F" w:rsidR="00A62E56" w:rsidRPr="002F7542" w:rsidRDefault="00BA4DF9">
            <w:pPr>
              <w:widowControl w:val="0"/>
              <w:suppressAutoHyphens/>
              <w:autoSpaceDN w:val="0"/>
              <w:snapToGrid w:val="0"/>
              <w:spacing w:line="360" w:lineRule="auto"/>
              <w:ind w:left="426"/>
              <w:jc w:val="right"/>
              <w:rPr>
                <w:rFonts w:ascii="Calibri" w:hAnsi="Calibri" w:cs="Calibri"/>
                <w:color w:val="000000" w:themeColor="text1"/>
                <w:kern w:val="2"/>
                <w:sz w:val="20"/>
                <w:szCs w:val="20"/>
                <w:lang w:eastAsia="zh-CN" w:bidi="hi-IN"/>
              </w:rPr>
            </w:pPr>
            <w:r w:rsidRPr="002F7542">
              <w:rPr>
                <w:rFonts w:ascii="Calibri" w:hAnsi="Calibri" w:cs="Calibri"/>
                <w:color w:val="000000" w:themeColor="text1"/>
                <w:sz w:val="20"/>
                <w:szCs w:val="20"/>
              </w:rPr>
              <w:t xml:space="preserve">                         Zawiercie dnia,</w:t>
            </w:r>
            <w:r w:rsidR="002F7542" w:rsidRPr="002F7542">
              <w:rPr>
                <w:rFonts w:ascii="Calibri" w:hAnsi="Calibri" w:cs="Calibri"/>
                <w:color w:val="000000" w:themeColor="text1"/>
                <w:sz w:val="20"/>
                <w:szCs w:val="20"/>
              </w:rPr>
              <w:t>06.</w:t>
            </w:r>
            <w:r w:rsidRPr="002F7542">
              <w:rPr>
                <w:rFonts w:ascii="Calibri" w:hAnsi="Calibri" w:cs="Calibri"/>
                <w:color w:val="000000" w:themeColor="text1"/>
                <w:sz w:val="20"/>
                <w:szCs w:val="20"/>
              </w:rPr>
              <w:t>06.2023 r.</w:t>
            </w:r>
          </w:p>
        </w:tc>
      </w:tr>
    </w:tbl>
    <w:p w14:paraId="2D9DD2F8" w14:textId="77777777" w:rsidR="00A62E56" w:rsidRDefault="00A62E56">
      <w:pPr>
        <w:spacing w:after="0" w:line="360" w:lineRule="auto"/>
        <w:ind w:left="4248" w:firstLine="708"/>
        <w:rPr>
          <w:rFonts w:ascii="Calibri" w:hAnsi="Calibri" w:cs="Calibri"/>
          <w:b/>
          <w:sz w:val="20"/>
          <w:szCs w:val="20"/>
        </w:rPr>
      </w:pPr>
    </w:p>
    <w:p w14:paraId="1AB34877" w14:textId="77777777" w:rsidR="00A62E56" w:rsidRDefault="00BA4DF9">
      <w:pPr>
        <w:spacing w:after="0" w:line="360" w:lineRule="auto"/>
        <w:ind w:left="5529" w:firstLine="708"/>
        <w:rPr>
          <w:rFonts w:ascii="Calibri" w:hAnsi="Calibri" w:cs="Calibri"/>
          <w:b/>
          <w:sz w:val="20"/>
          <w:szCs w:val="20"/>
        </w:rPr>
      </w:pPr>
      <w:r>
        <w:rPr>
          <w:rFonts w:ascii="Calibri" w:hAnsi="Calibri" w:cs="Calibri"/>
          <w:b/>
          <w:sz w:val="20"/>
          <w:szCs w:val="20"/>
        </w:rPr>
        <w:t xml:space="preserve">Wykonawcy biorący udział </w:t>
      </w:r>
    </w:p>
    <w:p w14:paraId="6AEFC4EF" w14:textId="77777777" w:rsidR="00A62E56" w:rsidRDefault="00BA4DF9">
      <w:pPr>
        <w:spacing w:after="0" w:line="360" w:lineRule="auto"/>
        <w:ind w:left="5529" w:firstLine="708"/>
        <w:rPr>
          <w:rFonts w:ascii="Calibri" w:hAnsi="Calibri" w:cs="Calibri"/>
          <w:b/>
          <w:sz w:val="20"/>
          <w:szCs w:val="20"/>
        </w:rPr>
      </w:pPr>
      <w:r>
        <w:rPr>
          <w:rFonts w:ascii="Calibri" w:hAnsi="Calibri" w:cs="Calibri"/>
          <w:b/>
          <w:sz w:val="20"/>
          <w:szCs w:val="20"/>
        </w:rPr>
        <w:t>w postępowaniu nr DZP/TP/73/2022</w:t>
      </w:r>
    </w:p>
    <w:p w14:paraId="0B62FE83" w14:textId="77777777" w:rsidR="00A62E56" w:rsidRDefault="00A62E56">
      <w:pPr>
        <w:autoSpaceDE w:val="0"/>
        <w:spacing w:after="120"/>
        <w:ind w:left="5670"/>
        <w:jc w:val="both"/>
        <w:rPr>
          <w:rFonts w:ascii="Calibri" w:hAnsi="Calibri" w:cs="Calibri"/>
          <w:b/>
          <w:sz w:val="20"/>
          <w:szCs w:val="20"/>
        </w:rPr>
      </w:pPr>
    </w:p>
    <w:p w14:paraId="6FCA9A77" w14:textId="77777777" w:rsidR="00A62E56" w:rsidRDefault="00BA4DF9">
      <w:pPr>
        <w:pStyle w:val="ogloszenie"/>
        <w:spacing w:line="276" w:lineRule="auto"/>
        <w:jc w:val="center"/>
        <w:rPr>
          <w:rFonts w:ascii="Calibri" w:hAnsi="Calibri" w:cs="Calibri"/>
          <w:sz w:val="22"/>
          <w:szCs w:val="22"/>
        </w:rPr>
      </w:pPr>
      <w:r>
        <w:rPr>
          <w:rFonts w:ascii="Calibri" w:hAnsi="Calibri" w:cs="Calibri"/>
          <w:sz w:val="22"/>
          <w:szCs w:val="22"/>
        </w:rPr>
        <w:t>OGŁOSZENIE</w:t>
      </w:r>
    </w:p>
    <w:p w14:paraId="4A94ADE2" w14:textId="77777777" w:rsidR="00A62E56" w:rsidRDefault="00BA4DF9">
      <w:pPr>
        <w:pStyle w:val="ogloszenie"/>
        <w:spacing w:line="276" w:lineRule="auto"/>
        <w:jc w:val="center"/>
        <w:rPr>
          <w:rFonts w:ascii="Calibri" w:hAnsi="Calibri" w:cs="Calibri"/>
          <w:sz w:val="22"/>
          <w:szCs w:val="22"/>
        </w:rPr>
      </w:pPr>
      <w:r>
        <w:rPr>
          <w:rFonts w:ascii="Calibri" w:hAnsi="Calibri" w:cs="Calibri"/>
          <w:sz w:val="22"/>
          <w:szCs w:val="22"/>
        </w:rPr>
        <w:t>WYNIKU POSTĘPOWANIA W SPRAWIE ZAMÓWIENIA PUBLICZNEGO PRZEPROWADZONEGO W TRYBIE PODSTAWOWYM NA</w:t>
      </w:r>
    </w:p>
    <w:p w14:paraId="44DF8B3F" w14:textId="77777777" w:rsidR="00A62E56" w:rsidRDefault="00BA4DF9">
      <w:pPr>
        <w:spacing w:after="0" w:line="314" w:lineRule="exact"/>
        <w:jc w:val="center"/>
        <w:rPr>
          <w:rFonts w:ascii="Calibri" w:eastAsia="Arial" w:hAnsi="Calibri" w:cs="Calibri"/>
          <w:lang w:eastAsia="pl-PL"/>
        </w:rPr>
      </w:pPr>
      <w:r>
        <w:rPr>
          <w:rFonts w:ascii="Calibri" w:eastAsia="Arial" w:hAnsi="Calibri" w:cs="Calibri"/>
          <w:lang w:val="en-US" w:eastAsia="pl-PL"/>
        </w:rPr>
        <w:t>u</w:t>
      </w:r>
      <w:r>
        <w:rPr>
          <w:rFonts w:ascii="Calibri" w:eastAsia="Arial" w:hAnsi="Calibri" w:cs="Calibri"/>
          <w:lang w:eastAsia="pl-PL"/>
        </w:rPr>
        <w:t>sługę pogwarancyjnych przeglądów okresowych aparatury i sprzętu medycznego</w:t>
      </w:r>
    </w:p>
    <w:p w14:paraId="4EEDC90D" w14:textId="77777777" w:rsidR="00A62E56" w:rsidRDefault="00BA4DF9">
      <w:pPr>
        <w:spacing w:after="0" w:line="314" w:lineRule="exact"/>
        <w:jc w:val="center"/>
        <w:rPr>
          <w:rFonts w:ascii="Calibri" w:eastAsia="Arial" w:hAnsi="Calibri" w:cs="Calibri"/>
          <w:lang w:val="en-US" w:eastAsia="pl-PL"/>
        </w:rPr>
      </w:pPr>
      <w:r>
        <w:rPr>
          <w:rFonts w:ascii="Calibri" w:eastAsia="Arial" w:hAnsi="Calibri" w:cs="Calibri"/>
          <w:lang w:val="en-US" w:eastAsia="pl-PL"/>
        </w:rPr>
        <w:t xml:space="preserve">w </w:t>
      </w:r>
      <w:proofErr w:type="spellStart"/>
      <w:r>
        <w:rPr>
          <w:rFonts w:ascii="Calibri" w:eastAsia="Arial" w:hAnsi="Calibri" w:cs="Calibri"/>
          <w:lang w:val="en-US" w:eastAsia="pl-PL"/>
        </w:rPr>
        <w:t>zakresie</w:t>
      </w:r>
      <w:proofErr w:type="spellEnd"/>
      <w:r>
        <w:rPr>
          <w:rFonts w:ascii="Calibri" w:eastAsia="Arial" w:hAnsi="Calibri" w:cs="Calibri"/>
          <w:lang w:val="en-US" w:eastAsia="pl-PL"/>
        </w:rPr>
        <w:t xml:space="preserve"> </w:t>
      </w:r>
      <w:proofErr w:type="spellStart"/>
      <w:r>
        <w:rPr>
          <w:rFonts w:ascii="Calibri" w:eastAsia="Arial" w:hAnsi="Calibri" w:cs="Calibri"/>
          <w:lang w:val="en-US" w:eastAsia="pl-PL"/>
        </w:rPr>
        <w:t>pakietów</w:t>
      </w:r>
      <w:proofErr w:type="spellEnd"/>
      <w:r>
        <w:rPr>
          <w:rFonts w:ascii="Calibri" w:eastAsia="Arial" w:hAnsi="Calibri" w:cs="Calibri"/>
          <w:lang w:val="en-US" w:eastAsia="pl-PL"/>
        </w:rPr>
        <w:t xml:space="preserve"> 2,3,4</w:t>
      </w:r>
    </w:p>
    <w:p w14:paraId="1346D769" w14:textId="77777777" w:rsidR="00A62E56" w:rsidRDefault="00A62E56">
      <w:pPr>
        <w:autoSpaceDN w:val="0"/>
        <w:spacing w:after="0" w:line="240" w:lineRule="auto"/>
        <w:textAlignment w:val="baseline"/>
        <w:rPr>
          <w:rFonts w:ascii="Calibri" w:eastAsia="SimSun" w:hAnsi="Calibri" w:cs="Calibri"/>
          <w:bCs/>
          <w:color w:val="000000"/>
          <w:kern w:val="3"/>
          <w:lang w:eastAsia="pl-PL" w:bidi="hi-IN"/>
        </w:rPr>
      </w:pPr>
    </w:p>
    <w:p w14:paraId="1FC288E6" w14:textId="77777777" w:rsidR="00A62E56" w:rsidRDefault="00BA4DF9">
      <w:pPr>
        <w:pStyle w:val="ogloszenie"/>
        <w:jc w:val="both"/>
        <w:rPr>
          <w:rFonts w:ascii="Calibri" w:hAnsi="Calibri" w:cs="Calibri"/>
          <w:b/>
          <w:bCs/>
          <w:color w:val="000000"/>
        </w:rPr>
      </w:pPr>
      <w:r>
        <w:rPr>
          <w:rFonts w:ascii="Calibri" w:hAnsi="Calibri" w:cs="Calibri"/>
        </w:rPr>
        <w:t xml:space="preserve">dotyczy: DZP/TP/73/2022 – </w:t>
      </w:r>
      <w:r>
        <w:rPr>
          <w:rFonts w:ascii="Calibri" w:eastAsia="Arial" w:hAnsi="Calibri" w:cs="Calibri"/>
        </w:rPr>
        <w:t>usługa pogwarancyjnych przeglądów okresowych aparatury i sprzętu medycznego</w:t>
      </w:r>
      <w:r>
        <w:rPr>
          <w:rFonts w:ascii="Calibri" w:hAnsi="Calibri" w:cs="Calibri"/>
        </w:rPr>
        <w:t>.</w:t>
      </w:r>
    </w:p>
    <w:p w14:paraId="050AAA69" w14:textId="77777777" w:rsidR="00A62E56" w:rsidRDefault="00A62E56">
      <w:pPr>
        <w:autoSpaceDE w:val="0"/>
        <w:spacing w:after="120"/>
        <w:jc w:val="center"/>
        <w:rPr>
          <w:rFonts w:ascii="Arial" w:hAnsi="Arial" w:cs="Arial"/>
          <w:b/>
          <w:bCs/>
          <w:sz w:val="20"/>
          <w:szCs w:val="20"/>
        </w:rPr>
      </w:pPr>
    </w:p>
    <w:p w14:paraId="0538433B" w14:textId="77777777" w:rsidR="00A62E56" w:rsidRDefault="00BA4DF9">
      <w:pPr>
        <w:pStyle w:val="ogloszenie"/>
        <w:ind w:firstLine="708"/>
        <w:jc w:val="both"/>
        <w:rPr>
          <w:rFonts w:ascii="Calibri" w:hAnsi="Calibri" w:cs="Calibri"/>
          <w:sz w:val="22"/>
          <w:szCs w:val="22"/>
        </w:rPr>
      </w:pPr>
      <w:r>
        <w:rPr>
          <w:rFonts w:ascii="Calibri" w:hAnsi="Calibri" w:cs="Calibri"/>
          <w:sz w:val="22"/>
          <w:szCs w:val="22"/>
        </w:rPr>
        <w:t xml:space="preserve">Zamawiający – Szpital Powiatowy w Zawierciu informuje, że zgodnie z wyrokiem KIO 488/23 z dnia 10.03.2023 r. unieważnił czynność wyboru oferty najkorzystniejszej w zakresie pakietu nr 2-4 i dokonał powtórzenia czynności badania i oceny ofert. W Związku z powyższym na podstawie art. 253 ust. 1 i 2 Ustawy Prawo zamówień publicznych (Dz. U. z 2022 r. poz. 1710, z </w:t>
      </w:r>
      <w:proofErr w:type="spellStart"/>
      <w:r>
        <w:rPr>
          <w:rFonts w:ascii="Calibri" w:hAnsi="Calibri" w:cs="Calibri"/>
          <w:sz w:val="22"/>
          <w:szCs w:val="22"/>
        </w:rPr>
        <w:t>późn</w:t>
      </w:r>
      <w:proofErr w:type="spellEnd"/>
      <w:r>
        <w:rPr>
          <w:rFonts w:ascii="Calibri" w:hAnsi="Calibri" w:cs="Calibri"/>
          <w:sz w:val="22"/>
          <w:szCs w:val="22"/>
        </w:rPr>
        <w:t>. zm.) informuje, że w wyniku przedmiotowego postępowania w zakresie pakietu nr 2,3 i 4 jako najkorzystniejsza wg kryteriów oceny ofert została wybrana oferta firmy:</w:t>
      </w:r>
    </w:p>
    <w:p w14:paraId="5A77F40A" w14:textId="07C17E66" w:rsidR="00A62E56" w:rsidRPr="002F7542" w:rsidRDefault="002F7542">
      <w:pPr>
        <w:pStyle w:val="ogloszenie"/>
        <w:jc w:val="both"/>
        <w:rPr>
          <w:rFonts w:ascii="Calibri" w:hAnsi="Calibri" w:cs="Calibri"/>
          <w:b/>
          <w:bCs/>
          <w:sz w:val="22"/>
          <w:szCs w:val="22"/>
          <w:u w:val="single"/>
        </w:rPr>
      </w:pPr>
      <w:r w:rsidRPr="002F7542">
        <w:rPr>
          <w:rFonts w:cs="Arial"/>
          <w:b/>
          <w:bCs/>
          <w:sz w:val="18"/>
          <w:szCs w:val="18"/>
          <w:lang w:eastAsia="zh-CN"/>
        </w:rPr>
        <w:t>SK-MED Systems Sp. z o.o., ul. Święty Marcin 29 lok. 8, 61-806 Poznań</w:t>
      </w:r>
    </w:p>
    <w:p w14:paraId="46DA1A05" w14:textId="77777777" w:rsidR="00A62E56" w:rsidRDefault="00BA4DF9">
      <w:pPr>
        <w:pStyle w:val="ogloszenie"/>
        <w:jc w:val="both"/>
        <w:rPr>
          <w:rFonts w:ascii="Calibri" w:hAnsi="Calibri" w:cs="Calibri"/>
          <w:color w:val="auto"/>
          <w:sz w:val="22"/>
          <w:szCs w:val="22"/>
        </w:rPr>
      </w:pPr>
      <w:r>
        <w:rPr>
          <w:rFonts w:ascii="Calibri" w:hAnsi="Calibri" w:cs="Calibri"/>
          <w:color w:val="auto"/>
          <w:sz w:val="22"/>
          <w:szCs w:val="22"/>
        </w:rPr>
        <w:t>Poniżej Zamawiający przedstawia punktacje wg kryterium oceny ofert:</w:t>
      </w:r>
    </w:p>
    <w:p w14:paraId="38250B5B" w14:textId="77777777" w:rsidR="00A62E56" w:rsidRDefault="00A62E56">
      <w:pPr>
        <w:pStyle w:val="ogloszenie"/>
        <w:jc w:val="both"/>
        <w:rPr>
          <w:rFonts w:cs="Arial"/>
          <w:color w:val="auto"/>
          <w:sz w:val="22"/>
          <w:szCs w:val="22"/>
        </w:rPr>
      </w:pPr>
    </w:p>
    <w:tbl>
      <w:tblPr>
        <w:tblStyle w:val="Tabela-Siatka"/>
        <w:tblW w:w="10449" w:type="dxa"/>
        <w:tblLayout w:type="fixed"/>
        <w:tblLook w:val="04A0" w:firstRow="1" w:lastRow="0" w:firstColumn="1" w:lastColumn="0" w:noHBand="0" w:noVBand="1"/>
      </w:tblPr>
      <w:tblGrid>
        <w:gridCol w:w="817"/>
        <w:gridCol w:w="6848"/>
        <w:gridCol w:w="2784"/>
      </w:tblGrid>
      <w:tr w:rsidR="00A62E56" w14:paraId="4CC01BC0" w14:textId="77777777">
        <w:trPr>
          <w:trHeight w:val="251"/>
        </w:trPr>
        <w:tc>
          <w:tcPr>
            <w:tcW w:w="817" w:type="dxa"/>
            <w:tcBorders>
              <w:top w:val="single" w:sz="4" w:space="0" w:color="auto"/>
              <w:left w:val="single" w:sz="4" w:space="0" w:color="auto"/>
              <w:bottom w:val="single" w:sz="4" w:space="0" w:color="auto"/>
              <w:right w:val="single" w:sz="4" w:space="0" w:color="auto"/>
            </w:tcBorders>
          </w:tcPr>
          <w:p w14:paraId="00317E3A" w14:textId="77777777" w:rsidR="00A62E56" w:rsidRDefault="00BA4DF9">
            <w:pPr>
              <w:spacing w:line="276" w:lineRule="auto"/>
              <w:jc w:val="center"/>
              <w:rPr>
                <w:rFonts w:ascii="Arial" w:hAnsi="Arial" w:cs="Arial"/>
                <w:b/>
                <w:bCs/>
                <w:sz w:val="18"/>
                <w:szCs w:val="18"/>
                <w:lang w:eastAsia="zh-CN"/>
              </w:rPr>
            </w:pPr>
            <w:r>
              <w:rPr>
                <w:rFonts w:ascii="Arial" w:hAnsi="Arial" w:cs="Arial"/>
                <w:b/>
                <w:bCs/>
                <w:sz w:val="18"/>
                <w:szCs w:val="18"/>
                <w:lang w:eastAsia="zh-CN"/>
              </w:rPr>
              <w:t>Pakiet</w:t>
            </w:r>
          </w:p>
        </w:tc>
        <w:tc>
          <w:tcPr>
            <w:tcW w:w="6848" w:type="dxa"/>
            <w:tcBorders>
              <w:top w:val="single" w:sz="4" w:space="0" w:color="auto"/>
              <w:left w:val="single" w:sz="4" w:space="0" w:color="auto"/>
              <w:bottom w:val="single" w:sz="4" w:space="0" w:color="auto"/>
              <w:right w:val="single" w:sz="4" w:space="0" w:color="auto"/>
            </w:tcBorders>
          </w:tcPr>
          <w:p w14:paraId="05C41439" w14:textId="77777777" w:rsidR="00A62E56" w:rsidRDefault="00BA4DF9">
            <w:pPr>
              <w:spacing w:line="276" w:lineRule="auto"/>
              <w:jc w:val="center"/>
              <w:rPr>
                <w:rFonts w:ascii="Arial" w:hAnsi="Arial" w:cs="Arial"/>
                <w:b/>
                <w:bCs/>
                <w:sz w:val="18"/>
                <w:szCs w:val="18"/>
                <w:lang w:eastAsia="zh-CN"/>
              </w:rPr>
            </w:pPr>
            <w:r>
              <w:rPr>
                <w:rFonts w:ascii="Arial" w:hAnsi="Arial" w:cs="Arial"/>
                <w:b/>
                <w:bCs/>
                <w:sz w:val="18"/>
                <w:szCs w:val="18"/>
                <w:lang w:eastAsia="zh-CN"/>
              </w:rPr>
              <w:t>Wykonawca</w:t>
            </w:r>
          </w:p>
        </w:tc>
        <w:tc>
          <w:tcPr>
            <w:tcW w:w="2784" w:type="dxa"/>
            <w:tcBorders>
              <w:top w:val="single" w:sz="4" w:space="0" w:color="auto"/>
              <w:left w:val="single" w:sz="4" w:space="0" w:color="auto"/>
              <w:bottom w:val="single" w:sz="4" w:space="0" w:color="auto"/>
              <w:right w:val="single" w:sz="4" w:space="0" w:color="auto"/>
            </w:tcBorders>
          </w:tcPr>
          <w:p w14:paraId="4E487512" w14:textId="77777777" w:rsidR="00A62E56" w:rsidRDefault="00BA4DF9">
            <w:pPr>
              <w:spacing w:line="276" w:lineRule="auto"/>
              <w:jc w:val="center"/>
              <w:rPr>
                <w:rFonts w:ascii="Arial" w:hAnsi="Arial" w:cs="Arial"/>
                <w:b/>
                <w:bCs/>
                <w:sz w:val="18"/>
                <w:szCs w:val="18"/>
                <w:lang w:eastAsia="zh-CN"/>
              </w:rPr>
            </w:pPr>
            <w:r>
              <w:rPr>
                <w:rFonts w:ascii="Arial" w:hAnsi="Arial" w:cs="Arial"/>
                <w:b/>
                <w:bCs/>
                <w:sz w:val="18"/>
                <w:szCs w:val="18"/>
                <w:lang w:eastAsia="zh-CN"/>
              </w:rPr>
              <w:t>Punktacja</w:t>
            </w:r>
          </w:p>
        </w:tc>
      </w:tr>
      <w:tr w:rsidR="00A62E56" w14:paraId="13E887A3" w14:textId="77777777">
        <w:trPr>
          <w:trHeight w:val="435"/>
        </w:trPr>
        <w:tc>
          <w:tcPr>
            <w:tcW w:w="817" w:type="dxa"/>
            <w:vMerge w:val="restart"/>
            <w:tcBorders>
              <w:top w:val="single" w:sz="4" w:space="0" w:color="auto"/>
              <w:left w:val="single" w:sz="4" w:space="0" w:color="auto"/>
              <w:right w:val="single" w:sz="4" w:space="0" w:color="auto"/>
            </w:tcBorders>
          </w:tcPr>
          <w:p w14:paraId="00F57124" w14:textId="77777777" w:rsidR="00A62E56" w:rsidRDefault="00A62E56">
            <w:pPr>
              <w:spacing w:line="276" w:lineRule="auto"/>
              <w:jc w:val="center"/>
              <w:rPr>
                <w:rFonts w:ascii="Arial" w:hAnsi="Arial" w:cs="Arial"/>
                <w:sz w:val="18"/>
                <w:szCs w:val="18"/>
                <w:lang w:eastAsia="zh-CN"/>
              </w:rPr>
            </w:pPr>
          </w:p>
          <w:p w14:paraId="63022421" w14:textId="77777777" w:rsidR="00A62E56" w:rsidRDefault="00A62E56">
            <w:pPr>
              <w:spacing w:line="276" w:lineRule="auto"/>
              <w:jc w:val="center"/>
              <w:rPr>
                <w:rFonts w:ascii="Arial" w:hAnsi="Arial" w:cs="Arial"/>
                <w:sz w:val="18"/>
                <w:szCs w:val="18"/>
                <w:lang w:eastAsia="zh-CN"/>
              </w:rPr>
            </w:pPr>
          </w:p>
          <w:p w14:paraId="6430ECB7"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2</w:t>
            </w:r>
          </w:p>
          <w:p w14:paraId="43F60EE8" w14:textId="77777777" w:rsidR="00A62E56" w:rsidRDefault="00A62E56">
            <w:pPr>
              <w:spacing w:line="276" w:lineRule="auto"/>
              <w:jc w:val="center"/>
              <w:rPr>
                <w:rFonts w:ascii="Arial" w:hAnsi="Arial" w:cs="Arial"/>
                <w:sz w:val="18"/>
                <w:szCs w:val="18"/>
                <w:lang w:eastAsia="zh-CN"/>
              </w:rPr>
            </w:pPr>
          </w:p>
          <w:p w14:paraId="51A6BFBC" w14:textId="77777777" w:rsidR="00A62E56" w:rsidRDefault="00A62E56">
            <w:pPr>
              <w:spacing w:line="276" w:lineRule="auto"/>
              <w:jc w:val="center"/>
              <w:rPr>
                <w:rFonts w:ascii="Arial" w:hAnsi="Arial" w:cs="Arial"/>
                <w:sz w:val="18"/>
                <w:szCs w:val="18"/>
                <w:lang w:eastAsia="zh-CN"/>
              </w:rPr>
            </w:pPr>
          </w:p>
        </w:tc>
        <w:tc>
          <w:tcPr>
            <w:tcW w:w="6848" w:type="dxa"/>
            <w:tcBorders>
              <w:top w:val="single" w:sz="4" w:space="0" w:color="auto"/>
              <w:left w:val="single" w:sz="4" w:space="0" w:color="auto"/>
              <w:bottom w:val="single" w:sz="4" w:space="0" w:color="auto"/>
              <w:right w:val="single" w:sz="4" w:space="0" w:color="auto"/>
            </w:tcBorders>
            <w:vAlign w:val="center"/>
          </w:tcPr>
          <w:p w14:paraId="051666E4"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 xml:space="preserve">Zakłady Techniki Medycznej Sp. z o.o., ul. </w:t>
            </w:r>
            <w:proofErr w:type="spellStart"/>
            <w:r>
              <w:rPr>
                <w:rFonts w:ascii="Arial" w:hAnsi="Arial" w:cs="Arial"/>
                <w:sz w:val="18"/>
                <w:szCs w:val="18"/>
                <w:lang w:eastAsia="zh-CN"/>
              </w:rPr>
              <w:t>Szyllinga</w:t>
            </w:r>
            <w:proofErr w:type="spellEnd"/>
            <w:r>
              <w:rPr>
                <w:rFonts w:ascii="Arial" w:hAnsi="Arial" w:cs="Arial"/>
                <w:sz w:val="18"/>
                <w:szCs w:val="18"/>
                <w:lang w:eastAsia="zh-CN"/>
              </w:rPr>
              <w:t xml:space="preserve"> 63, 30-433 Kraków</w:t>
            </w:r>
          </w:p>
        </w:tc>
        <w:tc>
          <w:tcPr>
            <w:tcW w:w="2784" w:type="dxa"/>
            <w:tcBorders>
              <w:top w:val="single" w:sz="4" w:space="0" w:color="auto"/>
              <w:left w:val="single" w:sz="4" w:space="0" w:color="auto"/>
              <w:bottom w:val="single" w:sz="4" w:space="0" w:color="auto"/>
              <w:right w:val="single" w:sz="4" w:space="0" w:color="auto"/>
            </w:tcBorders>
          </w:tcPr>
          <w:p w14:paraId="4775F944"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51</w:t>
            </w:r>
          </w:p>
        </w:tc>
      </w:tr>
      <w:tr w:rsidR="00A62E56" w14:paraId="77303807" w14:textId="77777777">
        <w:trPr>
          <w:trHeight w:val="401"/>
        </w:trPr>
        <w:tc>
          <w:tcPr>
            <w:tcW w:w="817" w:type="dxa"/>
            <w:vMerge/>
            <w:tcBorders>
              <w:left w:val="single" w:sz="4" w:space="0" w:color="auto"/>
              <w:right w:val="single" w:sz="4" w:space="0" w:color="auto"/>
            </w:tcBorders>
          </w:tcPr>
          <w:p w14:paraId="5AA83B33" w14:textId="77777777" w:rsidR="00A62E56" w:rsidRDefault="00A62E56">
            <w:pPr>
              <w:spacing w:line="276" w:lineRule="auto"/>
              <w:jc w:val="center"/>
              <w:rPr>
                <w:rFonts w:ascii="Arial" w:hAnsi="Arial" w:cs="Arial"/>
                <w:sz w:val="18"/>
                <w:szCs w:val="18"/>
                <w:lang w:eastAsia="zh-CN"/>
              </w:rPr>
            </w:pPr>
          </w:p>
        </w:tc>
        <w:tc>
          <w:tcPr>
            <w:tcW w:w="6848" w:type="dxa"/>
            <w:tcBorders>
              <w:top w:val="single" w:sz="4" w:space="0" w:color="auto"/>
              <w:left w:val="single" w:sz="4" w:space="0" w:color="auto"/>
              <w:bottom w:val="single" w:sz="4" w:space="0" w:color="auto"/>
              <w:right w:val="single" w:sz="4" w:space="0" w:color="auto"/>
            </w:tcBorders>
            <w:vAlign w:val="center"/>
          </w:tcPr>
          <w:p w14:paraId="02F3FC35" w14:textId="4D1A2098" w:rsidR="00A62E56" w:rsidRDefault="007D3B36">
            <w:pPr>
              <w:spacing w:line="276" w:lineRule="auto"/>
              <w:jc w:val="center"/>
              <w:rPr>
                <w:rFonts w:ascii="Arial" w:hAnsi="Arial" w:cs="Arial"/>
                <w:sz w:val="18"/>
                <w:szCs w:val="18"/>
                <w:lang w:eastAsia="zh-CN"/>
              </w:rPr>
            </w:pPr>
            <w:proofErr w:type="spellStart"/>
            <w:r>
              <w:rPr>
                <w:rFonts w:cstheme="minorHAnsi"/>
                <w:color w:val="000000" w:themeColor="text1"/>
              </w:rPr>
              <w:t>Medikol</w:t>
            </w:r>
            <w:proofErr w:type="spellEnd"/>
            <w:r>
              <w:rPr>
                <w:rFonts w:cstheme="minorHAnsi"/>
                <w:color w:val="000000" w:themeColor="text1"/>
              </w:rPr>
              <w:t xml:space="preserve"> Systems Sp. z o.o. z </w:t>
            </w:r>
            <w:r w:rsidRPr="00F93A0B">
              <w:rPr>
                <w:rFonts w:cstheme="minorHAnsi"/>
                <w:color w:val="000000" w:themeColor="text1"/>
              </w:rPr>
              <w:t>ul. Polska 118</w:t>
            </w:r>
            <w:r>
              <w:rPr>
                <w:rFonts w:cstheme="minorHAnsi"/>
                <w:color w:val="000000" w:themeColor="text1"/>
              </w:rPr>
              <w:t>,</w:t>
            </w:r>
            <w:r w:rsidRPr="00F93A0B">
              <w:rPr>
                <w:rFonts w:cstheme="minorHAnsi"/>
                <w:color w:val="000000" w:themeColor="text1"/>
              </w:rPr>
              <w:t xml:space="preserve"> </w:t>
            </w:r>
            <w:r w:rsidRPr="00F93A0B">
              <w:rPr>
                <w:rFonts w:cstheme="minorHAnsi"/>
                <w:color w:val="000000" w:themeColor="text1"/>
              </w:rPr>
              <w:t>60-401 Poznań</w:t>
            </w:r>
          </w:p>
        </w:tc>
        <w:tc>
          <w:tcPr>
            <w:tcW w:w="2784" w:type="dxa"/>
            <w:tcBorders>
              <w:top w:val="single" w:sz="4" w:space="0" w:color="auto"/>
              <w:left w:val="single" w:sz="4" w:space="0" w:color="auto"/>
              <w:bottom w:val="single" w:sz="4" w:space="0" w:color="auto"/>
              <w:right w:val="single" w:sz="4" w:space="0" w:color="auto"/>
            </w:tcBorders>
          </w:tcPr>
          <w:p w14:paraId="651F2736"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Oferta odrzucona</w:t>
            </w:r>
          </w:p>
        </w:tc>
      </w:tr>
      <w:tr w:rsidR="00A62E56" w14:paraId="752ECD25" w14:textId="77777777">
        <w:trPr>
          <w:trHeight w:val="396"/>
        </w:trPr>
        <w:tc>
          <w:tcPr>
            <w:tcW w:w="817" w:type="dxa"/>
            <w:vMerge/>
            <w:tcBorders>
              <w:left w:val="single" w:sz="4" w:space="0" w:color="auto"/>
              <w:right w:val="single" w:sz="4" w:space="0" w:color="auto"/>
            </w:tcBorders>
          </w:tcPr>
          <w:p w14:paraId="0FE26D97" w14:textId="77777777" w:rsidR="00A62E56" w:rsidRDefault="00A62E56">
            <w:pPr>
              <w:spacing w:line="276" w:lineRule="auto"/>
              <w:jc w:val="center"/>
              <w:rPr>
                <w:rFonts w:ascii="Arial" w:hAnsi="Arial" w:cs="Arial"/>
                <w:sz w:val="18"/>
                <w:szCs w:val="18"/>
                <w:lang w:eastAsia="zh-CN"/>
              </w:rPr>
            </w:pPr>
          </w:p>
        </w:tc>
        <w:tc>
          <w:tcPr>
            <w:tcW w:w="6848" w:type="dxa"/>
            <w:tcBorders>
              <w:top w:val="single" w:sz="4" w:space="0" w:color="auto"/>
              <w:left w:val="single" w:sz="4" w:space="0" w:color="auto"/>
              <w:bottom w:val="single" w:sz="4" w:space="0" w:color="auto"/>
              <w:right w:val="single" w:sz="4" w:space="0" w:color="auto"/>
            </w:tcBorders>
            <w:vAlign w:val="center"/>
          </w:tcPr>
          <w:p w14:paraId="7C92F5DF" w14:textId="554A4D2D" w:rsidR="00A62E56" w:rsidRDefault="00BA4DF9">
            <w:pPr>
              <w:spacing w:line="276" w:lineRule="auto"/>
              <w:jc w:val="center"/>
              <w:rPr>
                <w:rFonts w:ascii="Arial" w:hAnsi="Arial" w:cs="Arial"/>
                <w:sz w:val="18"/>
                <w:szCs w:val="18"/>
                <w:lang w:eastAsia="zh-CN"/>
              </w:rPr>
            </w:pPr>
            <w:proofErr w:type="spellStart"/>
            <w:r>
              <w:rPr>
                <w:rFonts w:ascii="Arial" w:hAnsi="Arial" w:cs="Arial"/>
                <w:sz w:val="18"/>
                <w:szCs w:val="18"/>
                <w:lang w:eastAsia="zh-CN"/>
              </w:rPr>
              <w:t>Mulitimedia</w:t>
            </w:r>
            <w:proofErr w:type="spellEnd"/>
            <w:r>
              <w:rPr>
                <w:rFonts w:ascii="Arial" w:hAnsi="Arial" w:cs="Arial"/>
                <w:sz w:val="18"/>
                <w:szCs w:val="18"/>
                <w:lang w:eastAsia="zh-CN"/>
              </w:rPr>
              <w:t xml:space="preserve"> - Center Piotr Dąbrowski, al. </w:t>
            </w:r>
            <w:proofErr w:type="spellStart"/>
            <w:r>
              <w:rPr>
                <w:rFonts w:ascii="Arial" w:hAnsi="Arial" w:cs="Arial"/>
                <w:sz w:val="18"/>
                <w:szCs w:val="18"/>
                <w:lang w:val="en-US" w:eastAsia="zh-CN"/>
              </w:rPr>
              <w:t>Kraśnicka</w:t>
            </w:r>
            <w:proofErr w:type="spellEnd"/>
            <w:r>
              <w:rPr>
                <w:rFonts w:ascii="Arial" w:hAnsi="Arial" w:cs="Arial"/>
                <w:sz w:val="18"/>
                <w:szCs w:val="18"/>
                <w:lang w:val="en-US" w:eastAsia="zh-CN"/>
              </w:rPr>
              <w:t xml:space="preserve"> 182A, 20-718 </w:t>
            </w:r>
            <w:r w:rsidR="002F7542">
              <w:rPr>
                <w:rFonts w:ascii="Arial" w:hAnsi="Arial" w:cs="Arial"/>
                <w:sz w:val="18"/>
                <w:szCs w:val="18"/>
                <w:lang w:val="en-US" w:eastAsia="zh-CN"/>
              </w:rPr>
              <w:t>L</w:t>
            </w:r>
            <w:r>
              <w:rPr>
                <w:rFonts w:ascii="Arial" w:hAnsi="Arial" w:cs="Arial"/>
                <w:sz w:val="18"/>
                <w:szCs w:val="18"/>
                <w:lang w:val="en-US" w:eastAsia="zh-CN"/>
              </w:rPr>
              <w:t>ublin</w:t>
            </w:r>
          </w:p>
        </w:tc>
        <w:tc>
          <w:tcPr>
            <w:tcW w:w="2784" w:type="dxa"/>
            <w:tcBorders>
              <w:top w:val="single" w:sz="4" w:space="0" w:color="auto"/>
              <w:left w:val="single" w:sz="4" w:space="0" w:color="auto"/>
              <w:bottom w:val="single" w:sz="4" w:space="0" w:color="auto"/>
              <w:right w:val="single" w:sz="4" w:space="0" w:color="auto"/>
            </w:tcBorders>
          </w:tcPr>
          <w:p w14:paraId="2CEF58CF"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92</w:t>
            </w:r>
          </w:p>
        </w:tc>
      </w:tr>
      <w:tr w:rsidR="00A62E56" w14:paraId="6BF4AAEF" w14:textId="77777777">
        <w:trPr>
          <w:trHeight w:val="413"/>
        </w:trPr>
        <w:tc>
          <w:tcPr>
            <w:tcW w:w="817" w:type="dxa"/>
            <w:vMerge/>
            <w:tcBorders>
              <w:left w:val="single" w:sz="4" w:space="0" w:color="auto"/>
              <w:right w:val="single" w:sz="4" w:space="0" w:color="auto"/>
            </w:tcBorders>
          </w:tcPr>
          <w:p w14:paraId="1F80FD61" w14:textId="77777777" w:rsidR="00A62E56" w:rsidRDefault="00A62E56">
            <w:pPr>
              <w:spacing w:line="276" w:lineRule="auto"/>
              <w:jc w:val="center"/>
              <w:rPr>
                <w:rFonts w:ascii="Arial" w:hAnsi="Arial" w:cs="Arial"/>
                <w:sz w:val="18"/>
                <w:szCs w:val="18"/>
                <w:lang w:eastAsia="zh-CN"/>
              </w:rPr>
            </w:pPr>
          </w:p>
        </w:tc>
        <w:tc>
          <w:tcPr>
            <w:tcW w:w="6848" w:type="dxa"/>
            <w:tcBorders>
              <w:top w:val="single" w:sz="4" w:space="0" w:color="auto"/>
              <w:left w:val="single" w:sz="4" w:space="0" w:color="auto"/>
              <w:bottom w:val="single" w:sz="4" w:space="0" w:color="auto"/>
              <w:right w:val="single" w:sz="4" w:space="0" w:color="auto"/>
            </w:tcBorders>
            <w:vAlign w:val="center"/>
          </w:tcPr>
          <w:p w14:paraId="32852C4F"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 xml:space="preserve">SK-MED. Systems Sp. z o.o., ul. Święty </w:t>
            </w:r>
            <w:proofErr w:type="spellStart"/>
            <w:r>
              <w:rPr>
                <w:rFonts w:ascii="Arial" w:hAnsi="Arial" w:cs="Arial"/>
                <w:sz w:val="18"/>
                <w:szCs w:val="18"/>
                <w:lang w:eastAsia="zh-CN"/>
              </w:rPr>
              <w:t>Macin</w:t>
            </w:r>
            <w:proofErr w:type="spellEnd"/>
            <w:r>
              <w:rPr>
                <w:rFonts w:ascii="Arial" w:hAnsi="Arial" w:cs="Arial"/>
                <w:sz w:val="18"/>
                <w:szCs w:val="18"/>
                <w:lang w:eastAsia="zh-CN"/>
              </w:rPr>
              <w:t xml:space="preserve"> 29/8, 61-806 Poznań</w:t>
            </w:r>
          </w:p>
        </w:tc>
        <w:tc>
          <w:tcPr>
            <w:tcW w:w="2784" w:type="dxa"/>
            <w:tcBorders>
              <w:top w:val="single" w:sz="4" w:space="0" w:color="auto"/>
              <w:left w:val="single" w:sz="4" w:space="0" w:color="auto"/>
              <w:bottom w:val="single" w:sz="4" w:space="0" w:color="auto"/>
              <w:right w:val="single" w:sz="4" w:space="0" w:color="auto"/>
            </w:tcBorders>
          </w:tcPr>
          <w:p w14:paraId="3A01A3C6" w14:textId="77777777" w:rsidR="00A62E56" w:rsidRDefault="00BA4DF9">
            <w:pPr>
              <w:spacing w:line="276" w:lineRule="auto"/>
              <w:jc w:val="center"/>
              <w:rPr>
                <w:rFonts w:ascii="Arial" w:hAnsi="Arial" w:cs="Arial"/>
                <w:sz w:val="18"/>
                <w:szCs w:val="18"/>
                <w:lang w:eastAsia="zh-CN"/>
              </w:rPr>
            </w:pPr>
            <w:r>
              <w:rPr>
                <w:rFonts w:ascii="Arial" w:hAnsi="Arial" w:cs="Arial"/>
                <w:b/>
                <w:bCs/>
                <w:sz w:val="18"/>
                <w:szCs w:val="18"/>
                <w:lang w:eastAsia="zh-CN"/>
              </w:rPr>
              <w:t>100</w:t>
            </w:r>
          </w:p>
        </w:tc>
      </w:tr>
      <w:tr w:rsidR="00A62E56" w14:paraId="04AD74DD" w14:textId="77777777">
        <w:trPr>
          <w:trHeight w:val="417"/>
        </w:trPr>
        <w:tc>
          <w:tcPr>
            <w:tcW w:w="817" w:type="dxa"/>
            <w:vMerge/>
            <w:tcBorders>
              <w:left w:val="single" w:sz="4" w:space="0" w:color="auto"/>
              <w:right w:val="single" w:sz="4" w:space="0" w:color="auto"/>
            </w:tcBorders>
          </w:tcPr>
          <w:p w14:paraId="244E8205" w14:textId="77777777" w:rsidR="00A62E56" w:rsidRDefault="00A62E56">
            <w:pPr>
              <w:spacing w:line="276" w:lineRule="auto"/>
              <w:jc w:val="center"/>
              <w:rPr>
                <w:rFonts w:ascii="Arial" w:hAnsi="Arial" w:cs="Arial"/>
                <w:sz w:val="18"/>
                <w:szCs w:val="18"/>
                <w:lang w:eastAsia="zh-CN"/>
              </w:rPr>
            </w:pPr>
          </w:p>
        </w:tc>
        <w:tc>
          <w:tcPr>
            <w:tcW w:w="6848" w:type="dxa"/>
            <w:tcBorders>
              <w:top w:val="single" w:sz="4" w:space="0" w:color="auto"/>
              <w:left w:val="single" w:sz="4" w:space="0" w:color="auto"/>
              <w:bottom w:val="single" w:sz="4" w:space="0" w:color="auto"/>
              <w:right w:val="single" w:sz="4" w:space="0" w:color="auto"/>
            </w:tcBorders>
          </w:tcPr>
          <w:p w14:paraId="72DEC292"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 xml:space="preserve">ULTA-MED Sp. z o.o., </w:t>
            </w:r>
            <w:proofErr w:type="spellStart"/>
            <w:r>
              <w:rPr>
                <w:rFonts w:ascii="Arial" w:hAnsi="Arial" w:cs="Arial"/>
                <w:sz w:val="18"/>
                <w:szCs w:val="18"/>
                <w:lang w:val="en-US" w:eastAsia="zh-CN"/>
              </w:rPr>
              <w:t>ul</w:t>
            </w:r>
            <w:proofErr w:type="spellEnd"/>
            <w:r>
              <w:rPr>
                <w:rFonts w:ascii="Arial" w:hAnsi="Arial" w:cs="Arial"/>
                <w:sz w:val="18"/>
                <w:szCs w:val="18"/>
                <w:lang w:val="en-US" w:eastAsia="zh-CN"/>
              </w:rPr>
              <w:t xml:space="preserve">. </w:t>
            </w:r>
            <w:proofErr w:type="spellStart"/>
            <w:r>
              <w:rPr>
                <w:rFonts w:ascii="Arial" w:hAnsi="Arial" w:cs="Arial"/>
                <w:sz w:val="18"/>
                <w:szCs w:val="18"/>
                <w:lang w:val="en-US" w:eastAsia="zh-CN"/>
              </w:rPr>
              <w:t>Kossaka</w:t>
            </w:r>
            <w:proofErr w:type="spellEnd"/>
            <w:r>
              <w:rPr>
                <w:rFonts w:ascii="Arial" w:hAnsi="Arial" w:cs="Arial"/>
                <w:sz w:val="18"/>
                <w:szCs w:val="18"/>
                <w:lang w:val="en-US" w:eastAsia="zh-CN"/>
              </w:rPr>
              <w:t xml:space="preserve"> 49, 20-358 Lublin</w:t>
            </w:r>
          </w:p>
        </w:tc>
        <w:tc>
          <w:tcPr>
            <w:tcW w:w="2784" w:type="dxa"/>
            <w:tcBorders>
              <w:top w:val="single" w:sz="4" w:space="0" w:color="auto"/>
              <w:left w:val="single" w:sz="4" w:space="0" w:color="auto"/>
              <w:bottom w:val="single" w:sz="4" w:space="0" w:color="auto"/>
              <w:right w:val="single" w:sz="4" w:space="0" w:color="auto"/>
            </w:tcBorders>
          </w:tcPr>
          <w:p w14:paraId="66DB4330"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46</w:t>
            </w:r>
          </w:p>
        </w:tc>
      </w:tr>
      <w:tr w:rsidR="00A62E56" w14:paraId="5F98777C" w14:textId="77777777">
        <w:trPr>
          <w:trHeight w:val="381"/>
        </w:trPr>
        <w:tc>
          <w:tcPr>
            <w:tcW w:w="817" w:type="dxa"/>
            <w:vMerge w:val="restart"/>
            <w:tcBorders>
              <w:top w:val="single" w:sz="4" w:space="0" w:color="auto"/>
              <w:left w:val="single" w:sz="4" w:space="0" w:color="auto"/>
              <w:right w:val="single" w:sz="4" w:space="0" w:color="auto"/>
            </w:tcBorders>
          </w:tcPr>
          <w:p w14:paraId="0D68EF65" w14:textId="77777777" w:rsidR="00A62E56" w:rsidRDefault="00A62E56">
            <w:pPr>
              <w:spacing w:line="276" w:lineRule="auto"/>
              <w:jc w:val="center"/>
              <w:rPr>
                <w:rFonts w:ascii="Arial" w:hAnsi="Arial" w:cs="Arial"/>
                <w:sz w:val="18"/>
                <w:szCs w:val="18"/>
                <w:lang w:eastAsia="zh-CN"/>
              </w:rPr>
            </w:pPr>
          </w:p>
          <w:p w14:paraId="0DB4B682"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3</w:t>
            </w:r>
          </w:p>
          <w:p w14:paraId="68CA5145" w14:textId="77777777" w:rsidR="00A62E56" w:rsidRDefault="00A62E56">
            <w:pPr>
              <w:spacing w:line="276" w:lineRule="auto"/>
              <w:jc w:val="center"/>
              <w:rPr>
                <w:rFonts w:ascii="Arial" w:hAnsi="Arial" w:cs="Arial"/>
                <w:sz w:val="18"/>
                <w:szCs w:val="18"/>
                <w:lang w:eastAsia="zh-CN"/>
              </w:rPr>
            </w:pPr>
          </w:p>
        </w:tc>
        <w:tc>
          <w:tcPr>
            <w:tcW w:w="6848" w:type="dxa"/>
            <w:tcBorders>
              <w:top w:val="single" w:sz="4" w:space="0" w:color="auto"/>
              <w:left w:val="single" w:sz="4" w:space="0" w:color="auto"/>
              <w:bottom w:val="single" w:sz="4" w:space="0" w:color="auto"/>
              <w:right w:val="single" w:sz="4" w:space="0" w:color="auto"/>
            </w:tcBorders>
            <w:vAlign w:val="center"/>
          </w:tcPr>
          <w:p w14:paraId="349CBF2D" w14:textId="1B03C928" w:rsidR="00A62E56" w:rsidRDefault="007D3B36">
            <w:pPr>
              <w:spacing w:line="276" w:lineRule="auto"/>
              <w:jc w:val="center"/>
              <w:rPr>
                <w:rFonts w:ascii="Arial" w:hAnsi="Arial" w:cs="Arial"/>
                <w:sz w:val="18"/>
                <w:szCs w:val="18"/>
                <w:lang w:eastAsia="zh-CN"/>
              </w:rPr>
            </w:pPr>
            <w:proofErr w:type="spellStart"/>
            <w:r>
              <w:rPr>
                <w:rFonts w:cstheme="minorHAnsi"/>
                <w:color w:val="000000" w:themeColor="text1"/>
              </w:rPr>
              <w:t>Medikol</w:t>
            </w:r>
            <w:proofErr w:type="spellEnd"/>
            <w:r>
              <w:rPr>
                <w:rFonts w:cstheme="minorHAnsi"/>
                <w:color w:val="000000" w:themeColor="text1"/>
              </w:rPr>
              <w:t xml:space="preserve"> Systems Sp. z o.o. z </w:t>
            </w:r>
            <w:r w:rsidRPr="00F93A0B">
              <w:rPr>
                <w:rFonts w:cstheme="minorHAnsi"/>
                <w:color w:val="000000" w:themeColor="text1"/>
              </w:rPr>
              <w:t>ul. Polska 118</w:t>
            </w:r>
            <w:r>
              <w:rPr>
                <w:rFonts w:cstheme="minorHAnsi"/>
                <w:color w:val="000000" w:themeColor="text1"/>
              </w:rPr>
              <w:t>,</w:t>
            </w:r>
            <w:r w:rsidRPr="00F93A0B">
              <w:rPr>
                <w:rFonts w:cstheme="minorHAnsi"/>
                <w:color w:val="000000" w:themeColor="text1"/>
              </w:rPr>
              <w:t xml:space="preserve"> 60-401 Poznań</w:t>
            </w:r>
          </w:p>
        </w:tc>
        <w:tc>
          <w:tcPr>
            <w:tcW w:w="2784" w:type="dxa"/>
            <w:tcBorders>
              <w:top w:val="single" w:sz="4" w:space="0" w:color="auto"/>
              <w:left w:val="single" w:sz="4" w:space="0" w:color="auto"/>
              <w:bottom w:val="single" w:sz="4" w:space="0" w:color="auto"/>
              <w:right w:val="single" w:sz="4" w:space="0" w:color="auto"/>
            </w:tcBorders>
          </w:tcPr>
          <w:p w14:paraId="7C5EE587"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Oferta odrzucona</w:t>
            </w:r>
          </w:p>
        </w:tc>
      </w:tr>
      <w:tr w:rsidR="00A62E56" w14:paraId="743C88AE" w14:textId="77777777">
        <w:trPr>
          <w:trHeight w:val="415"/>
        </w:trPr>
        <w:tc>
          <w:tcPr>
            <w:tcW w:w="817" w:type="dxa"/>
            <w:vMerge/>
            <w:tcBorders>
              <w:left w:val="single" w:sz="4" w:space="0" w:color="auto"/>
              <w:right w:val="single" w:sz="4" w:space="0" w:color="auto"/>
            </w:tcBorders>
          </w:tcPr>
          <w:p w14:paraId="772CAB3B" w14:textId="77777777" w:rsidR="00A62E56" w:rsidRDefault="00A62E56">
            <w:pPr>
              <w:spacing w:line="276" w:lineRule="auto"/>
              <w:jc w:val="center"/>
              <w:rPr>
                <w:rFonts w:ascii="Arial" w:hAnsi="Arial" w:cs="Arial"/>
                <w:sz w:val="18"/>
                <w:szCs w:val="18"/>
                <w:lang w:eastAsia="zh-CN"/>
              </w:rPr>
            </w:pPr>
          </w:p>
        </w:tc>
        <w:tc>
          <w:tcPr>
            <w:tcW w:w="6848" w:type="dxa"/>
            <w:tcBorders>
              <w:top w:val="single" w:sz="4" w:space="0" w:color="auto"/>
              <w:left w:val="single" w:sz="4" w:space="0" w:color="auto"/>
              <w:bottom w:val="single" w:sz="4" w:space="0" w:color="auto"/>
              <w:right w:val="single" w:sz="4" w:space="0" w:color="auto"/>
            </w:tcBorders>
            <w:vAlign w:val="center"/>
          </w:tcPr>
          <w:p w14:paraId="07B1F8D0" w14:textId="30B8F6CD" w:rsidR="00A62E56" w:rsidRDefault="00BA4DF9">
            <w:pPr>
              <w:spacing w:line="276" w:lineRule="auto"/>
              <w:jc w:val="center"/>
              <w:rPr>
                <w:rFonts w:ascii="Arial" w:hAnsi="Arial" w:cs="Arial"/>
                <w:sz w:val="18"/>
                <w:szCs w:val="18"/>
                <w:lang w:eastAsia="zh-CN"/>
              </w:rPr>
            </w:pPr>
            <w:proofErr w:type="spellStart"/>
            <w:r>
              <w:rPr>
                <w:rFonts w:ascii="Arial" w:hAnsi="Arial" w:cs="Arial"/>
                <w:sz w:val="18"/>
                <w:szCs w:val="18"/>
                <w:lang w:eastAsia="zh-CN"/>
              </w:rPr>
              <w:t>Mulitimedia</w:t>
            </w:r>
            <w:proofErr w:type="spellEnd"/>
            <w:r>
              <w:rPr>
                <w:rFonts w:ascii="Arial" w:hAnsi="Arial" w:cs="Arial"/>
                <w:sz w:val="18"/>
                <w:szCs w:val="18"/>
                <w:lang w:eastAsia="zh-CN"/>
              </w:rPr>
              <w:t xml:space="preserve"> - Center Piotr Dąbrowski, al. </w:t>
            </w:r>
            <w:proofErr w:type="spellStart"/>
            <w:r>
              <w:rPr>
                <w:rFonts w:ascii="Arial" w:hAnsi="Arial" w:cs="Arial"/>
                <w:sz w:val="18"/>
                <w:szCs w:val="18"/>
                <w:lang w:val="en-US" w:eastAsia="zh-CN"/>
              </w:rPr>
              <w:t>Kraśnicka</w:t>
            </w:r>
            <w:proofErr w:type="spellEnd"/>
            <w:r>
              <w:rPr>
                <w:rFonts w:ascii="Arial" w:hAnsi="Arial" w:cs="Arial"/>
                <w:sz w:val="18"/>
                <w:szCs w:val="18"/>
                <w:lang w:val="en-US" w:eastAsia="zh-CN"/>
              </w:rPr>
              <w:t xml:space="preserve"> 182A, 20-718 </w:t>
            </w:r>
            <w:r w:rsidR="002F7542">
              <w:rPr>
                <w:rFonts w:ascii="Arial" w:hAnsi="Arial" w:cs="Arial"/>
                <w:sz w:val="18"/>
                <w:szCs w:val="18"/>
                <w:lang w:eastAsia="zh-CN"/>
              </w:rPr>
              <w:t>Lublin</w:t>
            </w:r>
          </w:p>
        </w:tc>
        <w:tc>
          <w:tcPr>
            <w:tcW w:w="2784" w:type="dxa"/>
            <w:tcBorders>
              <w:top w:val="single" w:sz="4" w:space="0" w:color="auto"/>
              <w:left w:val="single" w:sz="4" w:space="0" w:color="auto"/>
              <w:bottom w:val="single" w:sz="4" w:space="0" w:color="auto"/>
              <w:right w:val="single" w:sz="4" w:space="0" w:color="auto"/>
            </w:tcBorders>
          </w:tcPr>
          <w:p w14:paraId="51A2F923"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Oferta odrzucona</w:t>
            </w:r>
          </w:p>
        </w:tc>
      </w:tr>
      <w:tr w:rsidR="00A62E56" w14:paraId="6AE7BC88" w14:textId="77777777">
        <w:trPr>
          <w:trHeight w:val="430"/>
        </w:trPr>
        <w:tc>
          <w:tcPr>
            <w:tcW w:w="817" w:type="dxa"/>
            <w:vMerge/>
            <w:tcBorders>
              <w:left w:val="single" w:sz="4" w:space="0" w:color="auto"/>
              <w:right w:val="single" w:sz="4" w:space="0" w:color="auto"/>
            </w:tcBorders>
          </w:tcPr>
          <w:p w14:paraId="51547AAA" w14:textId="77777777" w:rsidR="00A62E56" w:rsidRDefault="00A62E56">
            <w:pPr>
              <w:spacing w:line="276" w:lineRule="auto"/>
              <w:jc w:val="center"/>
              <w:rPr>
                <w:rFonts w:ascii="Arial" w:hAnsi="Arial" w:cs="Arial"/>
                <w:sz w:val="18"/>
                <w:szCs w:val="18"/>
                <w:lang w:eastAsia="zh-CN"/>
              </w:rPr>
            </w:pPr>
          </w:p>
        </w:tc>
        <w:tc>
          <w:tcPr>
            <w:tcW w:w="6848" w:type="dxa"/>
            <w:tcBorders>
              <w:top w:val="single" w:sz="4" w:space="0" w:color="auto"/>
              <w:left w:val="single" w:sz="4" w:space="0" w:color="auto"/>
              <w:bottom w:val="single" w:sz="4" w:space="0" w:color="auto"/>
              <w:right w:val="single" w:sz="4" w:space="0" w:color="auto"/>
            </w:tcBorders>
            <w:vAlign w:val="center"/>
          </w:tcPr>
          <w:p w14:paraId="30F2A48D" w14:textId="77777777" w:rsidR="00A62E56" w:rsidRDefault="00BA4DF9">
            <w:pPr>
              <w:spacing w:line="276" w:lineRule="auto"/>
              <w:jc w:val="center"/>
              <w:rPr>
                <w:rFonts w:ascii="Arial" w:hAnsi="Arial" w:cs="Arial"/>
                <w:sz w:val="18"/>
                <w:szCs w:val="18"/>
                <w:lang w:val="en-US" w:eastAsia="zh-CN"/>
              </w:rPr>
            </w:pPr>
            <w:r>
              <w:rPr>
                <w:rFonts w:ascii="Arial" w:hAnsi="Arial" w:cs="Arial"/>
                <w:sz w:val="18"/>
                <w:szCs w:val="18"/>
                <w:lang w:eastAsia="zh-CN"/>
              </w:rPr>
              <w:t xml:space="preserve">TIMKO Sp. z o.o., </w:t>
            </w:r>
            <w:proofErr w:type="spellStart"/>
            <w:r>
              <w:rPr>
                <w:rFonts w:ascii="Arial" w:hAnsi="Arial" w:cs="Arial"/>
                <w:sz w:val="18"/>
                <w:szCs w:val="18"/>
                <w:lang w:val="en-US" w:eastAsia="zh-CN"/>
              </w:rPr>
              <w:t>ul</w:t>
            </w:r>
            <w:proofErr w:type="spellEnd"/>
            <w:r>
              <w:rPr>
                <w:rFonts w:ascii="Arial" w:hAnsi="Arial" w:cs="Arial"/>
                <w:sz w:val="18"/>
                <w:szCs w:val="18"/>
                <w:lang w:val="en-US" w:eastAsia="zh-CN"/>
              </w:rPr>
              <w:t xml:space="preserve">. </w:t>
            </w:r>
            <w:proofErr w:type="spellStart"/>
            <w:r>
              <w:rPr>
                <w:rFonts w:ascii="Arial" w:hAnsi="Arial" w:cs="Arial"/>
                <w:sz w:val="18"/>
                <w:szCs w:val="18"/>
                <w:lang w:val="en-US" w:eastAsia="zh-CN"/>
              </w:rPr>
              <w:t>Syrokomii</w:t>
            </w:r>
            <w:proofErr w:type="spellEnd"/>
            <w:r>
              <w:rPr>
                <w:rFonts w:ascii="Arial" w:hAnsi="Arial" w:cs="Arial"/>
                <w:sz w:val="18"/>
                <w:szCs w:val="18"/>
                <w:lang w:val="en-US" w:eastAsia="zh-CN"/>
              </w:rPr>
              <w:t xml:space="preserve"> 30, 03-335 Warszawa</w:t>
            </w:r>
          </w:p>
        </w:tc>
        <w:tc>
          <w:tcPr>
            <w:tcW w:w="2784" w:type="dxa"/>
            <w:tcBorders>
              <w:top w:val="single" w:sz="4" w:space="0" w:color="auto"/>
              <w:left w:val="single" w:sz="4" w:space="0" w:color="auto"/>
              <w:bottom w:val="single" w:sz="4" w:space="0" w:color="auto"/>
              <w:right w:val="single" w:sz="4" w:space="0" w:color="auto"/>
            </w:tcBorders>
            <w:vAlign w:val="center"/>
          </w:tcPr>
          <w:p w14:paraId="679F7210"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15</w:t>
            </w:r>
          </w:p>
        </w:tc>
      </w:tr>
      <w:tr w:rsidR="00A62E56" w14:paraId="2FF8D5CF" w14:textId="77777777">
        <w:trPr>
          <w:trHeight w:val="469"/>
        </w:trPr>
        <w:tc>
          <w:tcPr>
            <w:tcW w:w="817" w:type="dxa"/>
            <w:vMerge/>
            <w:tcBorders>
              <w:left w:val="single" w:sz="4" w:space="0" w:color="auto"/>
              <w:right w:val="single" w:sz="4" w:space="0" w:color="auto"/>
            </w:tcBorders>
          </w:tcPr>
          <w:p w14:paraId="57389CC0" w14:textId="77777777" w:rsidR="00A62E56" w:rsidRDefault="00A62E56">
            <w:pPr>
              <w:spacing w:line="276" w:lineRule="auto"/>
              <w:jc w:val="center"/>
              <w:rPr>
                <w:rFonts w:ascii="Arial" w:hAnsi="Arial" w:cs="Arial"/>
                <w:sz w:val="18"/>
                <w:szCs w:val="18"/>
                <w:lang w:eastAsia="zh-CN"/>
              </w:rPr>
            </w:pPr>
          </w:p>
        </w:tc>
        <w:tc>
          <w:tcPr>
            <w:tcW w:w="6848" w:type="dxa"/>
            <w:tcBorders>
              <w:top w:val="single" w:sz="4" w:space="0" w:color="auto"/>
              <w:left w:val="single" w:sz="4" w:space="0" w:color="auto"/>
              <w:bottom w:val="single" w:sz="4" w:space="0" w:color="auto"/>
              <w:right w:val="single" w:sz="4" w:space="0" w:color="auto"/>
            </w:tcBorders>
            <w:vAlign w:val="center"/>
          </w:tcPr>
          <w:p w14:paraId="31E24898"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 xml:space="preserve">SK-MED. Systems Sp. z o.o., ul. Święty </w:t>
            </w:r>
            <w:proofErr w:type="spellStart"/>
            <w:r>
              <w:rPr>
                <w:rFonts w:ascii="Arial" w:hAnsi="Arial" w:cs="Arial"/>
                <w:sz w:val="18"/>
                <w:szCs w:val="18"/>
                <w:lang w:eastAsia="zh-CN"/>
              </w:rPr>
              <w:t>Macin</w:t>
            </w:r>
            <w:proofErr w:type="spellEnd"/>
            <w:r>
              <w:rPr>
                <w:rFonts w:ascii="Arial" w:hAnsi="Arial" w:cs="Arial"/>
                <w:sz w:val="18"/>
                <w:szCs w:val="18"/>
                <w:lang w:eastAsia="zh-CN"/>
              </w:rPr>
              <w:t xml:space="preserve"> 29/8, 61-806 Poznań</w:t>
            </w:r>
          </w:p>
        </w:tc>
        <w:tc>
          <w:tcPr>
            <w:tcW w:w="2784" w:type="dxa"/>
            <w:tcBorders>
              <w:top w:val="single" w:sz="4" w:space="0" w:color="auto"/>
              <w:left w:val="single" w:sz="4" w:space="0" w:color="auto"/>
              <w:bottom w:val="single" w:sz="4" w:space="0" w:color="auto"/>
              <w:right w:val="single" w:sz="4" w:space="0" w:color="auto"/>
            </w:tcBorders>
            <w:vAlign w:val="center"/>
          </w:tcPr>
          <w:p w14:paraId="5107B6B3" w14:textId="77777777" w:rsidR="00A62E56" w:rsidRDefault="00BA4DF9">
            <w:pPr>
              <w:spacing w:line="276" w:lineRule="auto"/>
              <w:jc w:val="center"/>
              <w:rPr>
                <w:rFonts w:ascii="Arial" w:hAnsi="Arial" w:cs="Arial"/>
                <w:sz w:val="18"/>
                <w:szCs w:val="18"/>
                <w:lang w:eastAsia="zh-CN"/>
              </w:rPr>
            </w:pPr>
            <w:r>
              <w:rPr>
                <w:rFonts w:ascii="Arial" w:hAnsi="Arial" w:cs="Arial"/>
                <w:b/>
                <w:bCs/>
                <w:sz w:val="18"/>
                <w:szCs w:val="18"/>
                <w:lang w:eastAsia="zh-CN"/>
              </w:rPr>
              <w:t>100</w:t>
            </w:r>
          </w:p>
        </w:tc>
      </w:tr>
      <w:tr w:rsidR="00A62E56" w14:paraId="75275EC2" w14:textId="77777777">
        <w:trPr>
          <w:trHeight w:val="460"/>
        </w:trPr>
        <w:tc>
          <w:tcPr>
            <w:tcW w:w="817" w:type="dxa"/>
            <w:vMerge w:val="restart"/>
            <w:tcBorders>
              <w:top w:val="single" w:sz="4" w:space="0" w:color="auto"/>
              <w:left w:val="single" w:sz="4" w:space="0" w:color="auto"/>
              <w:right w:val="single" w:sz="4" w:space="0" w:color="auto"/>
            </w:tcBorders>
          </w:tcPr>
          <w:p w14:paraId="782F2570" w14:textId="77777777" w:rsidR="00A62E56" w:rsidRDefault="00A62E56">
            <w:pPr>
              <w:spacing w:line="276" w:lineRule="auto"/>
              <w:jc w:val="center"/>
              <w:rPr>
                <w:rFonts w:ascii="Arial" w:hAnsi="Arial" w:cs="Arial"/>
                <w:sz w:val="18"/>
                <w:szCs w:val="18"/>
                <w:lang w:eastAsia="zh-CN"/>
              </w:rPr>
            </w:pPr>
          </w:p>
          <w:p w14:paraId="43BC1F37"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4</w:t>
            </w:r>
          </w:p>
        </w:tc>
        <w:tc>
          <w:tcPr>
            <w:tcW w:w="6848" w:type="dxa"/>
            <w:tcBorders>
              <w:top w:val="single" w:sz="4" w:space="0" w:color="auto"/>
              <w:left w:val="single" w:sz="4" w:space="0" w:color="auto"/>
              <w:bottom w:val="single" w:sz="4" w:space="0" w:color="auto"/>
              <w:right w:val="single" w:sz="4" w:space="0" w:color="auto"/>
            </w:tcBorders>
          </w:tcPr>
          <w:p w14:paraId="23065F9E" w14:textId="2F7C3B15" w:rsidR="00A62E56" w:rsidRDefault="007D3B36">
            <w:pPr>
              <w:spacing w:line="276" w:lineRule="auto"/>
              <w:jc w:val="center"/>
              <w:rPr>
                <w:rFonts w:ascii="Arial" w:hAnsi="Arial" w:cs="Arial"/>
                <w:sz w:val="18"/>
                <w:szCs w:val="18"/>
                <w:lang w:eastAsia="zh-CN"/>
              </w:rPr>
            </w:pPr>
            <w:proofErr w:type="spellStart"/>
            <w:r>
              <w:rPr>
                <w:rFonts w:cstheme="minorHAnsi"/>
                <w:color w:val="000000" w:themeColor="text1"/>
              </w:rPr>
              <w:t>Medikol</w:t>
            </w:r>
            <w:proofErr w:type="spellEnd"/>
            <w:r>
              <w:rPr>
                <w:rFonts w:cstheme="minorHAnsi"/>
                <w:color w:val="000000" w:themeColor="text1"/>
              </w:rPr>
              <w:t xml:space="preserve"> Systems Sp. z o.o. z </w:t>
            </w:r>
            <w:r w:rsidRPr="00F93A0B">
              <w:rPr>
                <w:rFonts w:cstheme="minorHAnsi"/>
                <w:color w:val="000000" w:themeColor="text1"/>
              </w:rPr>
              <w:t>ul. Polska 118</w:t>
            </w:r>
            <w:r>
              <w:rPr>
                <w:rFonts w:cstheme="minorHAnsi"/>
                <w:color w:val="000000" w:themeColor="text1"/>
              </w:rPr>
              <w:t>,</w:t>
            </w:r>
            <w:r w:rsidRPr="00F93A0B">
              <w:rPr>
                <w:rFonts w:cstheme="minorHAnsi"/>
                <w:color w:val="000000" w:themeColor="text1"/>
              </w:rPr>
              <w:t xml:space="preserve"> 60-401 Poznań</w:t>
            </w:r>
          </w:p>
        </w:tc>
        <w:tc>
          <w:tcPr>
            <w:tcW w:w="2784" w:type="dxa"/>
            <w:tcBorders>
              <w:top w:val="single" w:sz="4" w:space="0" w:color="auto"/>
              <w:left w:val="single" w:sz="4" w:space="0" w:color="auto"/>
              <w:bottom w:val="single" w:sz="4" w:space="0" w:color="auto"/>
              <w:right w:val="single" w:sz="4" w:space="0" w:color="auto"/>
            </w:tcBorders>
          </w:tcPr>
          <w:p w14:paraId="468EF3AF"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Oferta odrzucona</w:t>
            </w:r>
          </w:p>
        </w:tc>
      </w:tr>
      <w:tr w:rsidR="00A62E56" w14:paraId="0D86A7A5" w14:textId="77777777">
        <w:trPr>
          <w:trHeight w:val="372"/>
        </w:trPr>
        <w:tc>
          <w:tcPr>
            <w:tcW w:w="817" w:type="dxa"/>
            <w:vMerge/>
            <w:tcBorders>
              <w:left w:val="single" w:sz="4" w:space="0" w:color="auto"/>
              <w:right w:val="single" w:sz="4" w:space="0" w:color="auto"/>
            </w:tcBorders>
          </w:tcPr>
          <w:p w14:paraId="026B1EAF" w14:textId="77777777" w:rsidR="00A62E56" w:rsidRDefault="00A62E56">
            <w:pPr>
              <w:spacing w:line="276" w:lineRule="auto"/>
              <w:jc w:val="center"/>
              <w:rPr>
                <w:rFonts w:ascii="Arial" w:hAnsi="Arial" w:cs="Arial"/>
                <w:sz w:val="18"/>
                <w:szCs w:val="18"/>
                <w:lang w:eastAsia="zh-CN"/>
              </w:rPr>
            </w:pPr>
          </w:p>
        </w:tc>
        <w:tc>
          <w:tcPr>
            <w:tcW w:w="6848" w:type="dxa"/>
            <w:tcBorders>
              <w:top w:val="single" w:sz="4" w:space="0" w:color="auto"/>
              <w:left w:val="single" w:sz="4" w:space="0" w:color="auto"/>
              <w:bottom w:val="single" w:sz="4" w:space="0" w:color="auto"/>
              <w:right w:val="single" w:sz="4" w:space="0" w:color="auto"/>
            </w:tcBorders>
          </w:tcPr>
          <w:p w14:paraId="6284C9C2" w14:textId="77777777" w:rsidR="00A62E56" w:rsidRDefault="00BA4DF9">
            <w:pPr>
              <w:spacing w:line="276" w:lineRule="auto"/>
              <w:jc w:val="center"/>
              <w:rPr>
                <w:rFonts w:ascii="Arial" w:hAnsi="Arial" w:cs="Arial"/>
                <w:sz w:val="18"/>
                <w:szCs w:val="18"/>
                <w:lang w:eastAsia="zh-CN"/>
              </w:rPr>
            </w:pPr>
            <w:r>
              <w:rPr>
                <w:rFonts w:ascii="Arial" w:hAnsi="Arial" w:cs="Arial"/>
                <w:sz w:val="18"/>
                <w:szCs w:val="18"/>
                <w:lang w:eastAsia="zh-CN"/>
              </w:rPr>
              <w:t>SK-MED Systems Sp. z o.o., ul. Święty Marcin 29 lok. 8, 61-806 Poznań</w:t>
            </w:r>
          </w:p>
        </w:tc>
        <w:tc>
          <w:tcPr>
            <w:tcW w:w="2784" w:type="dxa"/>
            <w:tcBorders>
              <w:top w:val="single" w:sz="4" w:space="0" w:color="auto"/>
              <w:left w:val="single" w:sz="4" w:space="0" w:color="auto"/>
              <w:bottom w:val="single" w:sz="4" w:space="0" w:color="auto"/>
              <w:right w:val="single" w:sz="4" w:space="0" w:color="auto"/>
            </w:tcBorders>
          </w:tcPr>
          <w:p w14:paraId="1B3CFB70" w14:textId="77777777" w:rsidR="00A62E56" w:rsidRDefault="00BA4DF9">
            <w:pPr>
              <w:spacing w:line="276" w:lineRule="auto"/>
              <w:jc w:val="center"/>
              <w:rPr>
                <w:rFonts w:ascii="Arial" w:hAnsi="Arial" w:cs="Arial"/>
                <w:sz w:val="18"/>
                <w:szCs w:val="18"/>
                <w:lang w:eastAsia="zh-CN"/>
              </w:rPr>
            </w:pPr>
            <w:r>
              <w:rPr>
                <w:rFonts w:ascii="Arial" w:hAnsi="Arial" w:cs="Arial"/>
                <w:b/>
                <w:bCs/>
                <w:sz w:val="18"/>
                <w:szCs w:val="18"/>
                <w:lang w:eastAsia="zh-CN"/>
              </w:rPr>
              <w:t>100</w:t>
            </w:r>
          </w:p>
        </w:tc>
      </w:tr>
    </w:tbl>
    <w:p w14:paraId="107A4EFF" w14:textId="77777777" w:rsidR="002F7542" w:rsidRDefault="002F7542">
      <w:pPr>
        <w:pStyle w:val="Akapitzlist"/>
        <w:tabs>
          <w:tab w:val="left" w:pos="0"/>
        </w:tabs>
        <w:suppressAutoHyphens/>
        <w:spacing w:after="120"/>
        <w:ind w:left="0"/>
        <w:contextualSpacing w:val="0"/>
        <w:jc w:val="both"/>
        <w:rPr>
          <w:rFonts w:cs="Arial"/>
        </w:rPr>
      </w:pPr>
    </w:p>
    <w:p w14:paraId="01DA2203" w14:textId="251ACEC0" w:rsidR="00A62E56" w:rsidRDefault="00BA4DF9">
      <w:pPr>
        <w:pStyle w:val="Akapitzlist"/>
        <w:tabs>
          <w:tab w:val="left" w:pos="0"/>
        </w:tabs>
        <w:suppressAutoHyphens/>
        <w:spacing w:after="120"/>
        <w:ind w:left="0"/>
        <w:contextualSpacing w:val="0"/>
        <w:jc w:val="both"/>
        <w:rPr>
          <w:rFonts w:cs="Arial"/>
        </w:rPr>
      </w:pPr>
      <w:r>
        <w:rPr>
          <w:rFonts w:cs="Arial"/>
        </w:rPr>
        <w:t xml:space="preserve">Jednocześnie Zamawiający informuje, że unieważnia postępowanie w zakresie pakietu nr 2 i 4 na podstawie art. 255 ust. 3 ustawy </w:t>
      </w:r>
      <w:proofErr w:type="spellStart"/>
      <w:r>
        <w:rPr>
          <w:rFonts w:cs="Arial"/>
        </w:rPr>
        <w:t>Pzp</w:t>
      </w:r>
      <w:proofErr w:type="spellEnd"/>
      <w:r>
        <w:rPr>
          <w:rFonts w:cs="Arial"/>
        </w:rPr>
        <w:t xml:space="preserve">,  bowiem cena oferty najkorzystniejszej przewyższa wartość jaką Zamawiający przeznaczył na realizacje zamówienia. Zgodnie z art. 308 ust. 2 ustawy </w:t>
      </w:r>
      <w:proofErr w:type="spellStart"/>
      <w:r>
        <w:rPr>
          <w:rFonts w:cs="Arial"/>
        </w:rPr>
        <w:t>Pzp</w:t>
      </w:r>
      <w:proofErr w:type="spellEnd"/>
      <w:r>
        <w:rPr>
          <w:rFonts w:cs="Arial"/>
        </w:rPr>
        <w:t xml:space="preserve"> umowa w zakresie pakietu nr 3 zostanie zawarta                               </w:t>
      </w:r>
      <w:r w:rsidRPr="002F7542">
        <w:rPr>
          <w:rFonts w:cs="Arial"/>
          <w:color w:val="000000" w:themeColor="text1"/>
        </w:rPr>
        <w:t xml:space="preserve">w dniu </w:t>
      </w:r>
      <w:r w:rsidR="002F7542" w:rsidRPr="002F7542">
        <w:rPr>
          <w:rFonts w:cs="Arial"/>
          <w:color w:val="000000" w:themeColor="text1"/>
        </w:rPr>
        <w:t>13.</w:t>
      </w:r>
      <w:r w:rsidRPr="002F7542">
        <w:rPr>
          <w:rFonts w:cs="Arial"/>
          <w:color w:val="000000" w:themeColor="text1"/>
        </w:rPr>
        <w:t>06.2023 r.  w siedzibie Zamawiającego.</w:t>
      </w:r>
    </w:p>
    <w:p w14:paraId="285781FE" w14:textId="77777777" w:rsidR="00A62E56" w:rsidRDefault="00A62E56">
      <w:pPr>
        <w:pStyle w:val="Akapitzlist"/>
        <w:tabs>
          <w:tab w:val="left" w:pos="0"/>
        </w:tabs>
        <w:suppressAutoHyphens/>
        <w:spacing w:after="120"/>
        <w:ind w:left="0"/>
        <w:contextualSpacing w:val="0"/>
        <w:jc w:val="both"/>
        <w:rPr>
          <w:rFonts w:cs="Arial"/>
        </w:rPr>
      </w:pPr>
    </w:p>
    <w:p w14:paraId="4022A9E5" w14:textId="77777777" w:rsidR="00A62E56" w:rsidRDefault="00A62E56">
      <w:pPr>
        <w:pStyle w:val="Akapitzlist"/>
        <w:tabs>
          <w:tab w:val="left" w:pos="0"/>
        </w:tabs>
        <w:suppressAutoHyphens/>
        <w:spacing w:after="120"/>
        <w:ind w:left="0"/>
        <w:contextualSpacing w:val="0"/>
        <w:jc w:val="both"/>
        <w:rPr>
          <w:rFonts w:cs="Arial"/>
        </w:rPr>
      </w:pPr>
    </w:p>
    <w:p w14:paraId="0CDC7EA7" w14:textId="77777777" w:rsidR="00A62E56" w:rsidRDefault="00A62E56">
      <w:pPr>
        <w:pStyle w:val="Akapitzlist"/>
        <w:tabs>
          <w:tab w:val="left" w:pos="0"/>
        </w:tabs>
        <w:suppressAutoHyphens/>
        <w:spacing w:after="120"/>
        <w:ind w:left="0"/>
        <w:contextualSpacing w:val="0"/>
        <w:jc w:val="both"/>
        <w:rPr>
          <w:rFonts w:cs="Arial"/>
        </w:rPr>
      </w:pPr>
    </w:p>
    <w:p w14:paraId="01F37296" w14:textId="77777777" w:rsidR="00A62E56" w:rsidRDefault="00A62E56">
      <w:pPr>
        <w:pStyle w:val="Akapitzlist"/>
        <w:tabs>
          <w:tab w:val="left" w:pos="0"/>
        </w:tabs>
        <w:suppressAutoHyphens/>
        <w:spacing w:after="120"/>
        <w:ind w:left="0"/>
        <w:contextualSpacing w:val="0"/>
        <w:jc w:val="both"/>
        <w:rPr>
          <w:rFonts w:ascii="Calibri" w:eastAsia="SimSun" w:hAnsi="Calibri" w:cs="Calibri"/>
          <w:kern w:val="2"/>
          <w:lang w:eastAsia="zh-CN" w:bidi="hi-IN"/>
        </w:rPr>
      </w:pPr>
    </w:p>
    <w:p w14:paraId="737F9485" w14:textId="77777777" w:rsidR="00A62E56" w:rsidRDefault="00BA4DF9">
      <w:pPr>
        <w:pStyle w:val="Akapitzlist"/>
        <w:tabs>
          <w:tab w:val="left" w:pos="0"/>
        </w:tabs>
        <w:suppressAutoHyphens/>
        <w:spacing w:after="120"/>
        <w:ind w:left="0"/>
        <w:contextualSpacing w:val="0"/>
        <w:jc w:val="both"/>
        <w:rPr>
          <w:rFonts w:ascii="Calibri" w:eastAsia="SimSun" w:hAnsi="Calibri" w:cs="Calibri"/>
          <w:kern w:val="2"/>
          <w:lang w:eastAsia="zh-CN" w:bidi="hi-IN"/>
        </w:rPr>
      </w:pPr>
      <w:r>
        <w:rPr>
          <w:rFonts w:ascii="Calibri" w:eastAsia="SimSun" w:hAnsi="Calibri" w:cs="Calibri"/>
          <w:kern w:val="2"/>
          <w:lang w:eastAsia="zh-CN" w:bidi="hi-IN"/>
        </w:rPr>
        <w:t xml:space="preserve">Ponadto na podstawie art. 253 ust. 1 pkt 2 ustawy </w:t>
      </w:r>
      <w:proofErr w:type="spellStart"/>
      <w:r>
        <w:rPr>
          <w:rFonts w:ascii="Calibri" w:eastAsia="SimSun" w:hAnsi="Calibri" w:cs="Calibri"/>
          <w:kern w:val="2"/>
          <w:lang w:eastAsia="zh-CN" w:bidi="hi-IN"/>
        </w:rPr>
        <w:t>Pzp</w:t>
      </w:r>
      <w:proofErr w:type="spellEnd"/>
      <w:r>
        <w:rPr>
          <w:rFonts w:ascii="Calibri" w:eastAsia="SimSun" w:hAnsi="Calibri" w:cs="Calibri"/>
          <w:kern w:val="2"/>
          <w:lang w:eastAsia="zh-CN" w:bidi="hi-IN"/>
        </w:rPr>
        <w:t xml:space="preserve">  Zamawiający  informuje o odrzuceniu w zakresie pakietu nr 2, 3, 4 oferty Wykonawcy </w:t>
      </w:r>
      <w:proofErr w:type="spellStart"/>
      <w:r>
        <w:rPr>
          <w:rFonts w:ascii="Calibri" w:eastAsia="SimSun" w:hAnsi="Calibri" w:cs="Calibri"/>
          <w:kern w:val="2"/>
          <w:lang w:eastAsia="zh-CN" w:bidi="hi-IN"/>
        </w:rPr>
        <w:t>Medikol</w:t>
      </w:r>
      <w:proofErr w:type="spellEnd"/>
      <w:r>
        <w:rPr>
          <w:rFonts w:ascii="Calibri" w:eastAsia="SimSun" w:hAnsi="Calibri" w:cs="Calibri"/>
          <w:kern w:val="2"/>
          <w:lang w:eastAsia="zh-CN" w:bidi="hi-IN"/>
        </w:rPr>
        <w:t xml:space="preserve"> Systems Sp. z o.o., ul. Polska 118, 60-401 Poznań oraz w zakresie pakietu nr 3 oferty Wykonawcy </w:t>
      </w:r>
      <w:proofErr w:type="spellStart"/>
      <w:r>
        <w:rPr>
          <w:rFonts w:ascii="Calibri" w:eastAsia="SimSun" w:hAnsi="Calibri" w:cs="Calibri"/>
          <w:kern w:val="2"/>
          <w:lang w:eastAsia="zh-CN" w:bidi="hi-IN"/>
        </w:rPr>
        <w:t>Mulitimedia</w:t>
      </w:r>
      <w:proofErr w:type="spellEnd"/>
      <w:r>
        <w:rPr>
          <w:rFonts w:ascii="Calibri" w:eastAsia="SimSun" w:hAnsi="Calibri" w:cs="Calibri"/>
          <w:kern w:val="2"/>
          <w:lang w:eastAsia="zh-CN" w:bidi="hi-IN"/>
        </w:rPr>
        <w:t xml:space="preserve"> - Center Piotr Dąbrowski, al. </w:t>
      </w:r>
      <w:proofErr w:type="spellStart"/>
      <w:r>
        <w:rPr>
          <w:rFonts w:ascii="Calibri" w:eastAsia="SimSun" w:hAnsi="Calibri" w:cs="Calibri"/>
          <w:kern w:val="2"/>
          <w:lang w:val="en-US" w:eastAsia="zh-CN" w:bidi="hi-IN"/>
        </w:rPr>
        <w:t>Kraśnicka</w:t>
      </w:r>
      <w:proofErr w:type="spellEnd"/>
      <w:r>
        <w:rPr>
          <w:rFonts w:ascii="Calibri" w:eastAsia="SimSun" w:hAnsi="Calibri" w:cs="Calibri"/>
          <w:kern w:val="2"/>
          <w:lang w:val="en-US" w:eastAsia="zh-CN" w:bidi="hi-IN"/>
        </w:rPr>
        <w:t xml:space="preserve"> 182A, 20-718 </w:t>
      </w:r>
      <w:r>
        <w:rPr>
          <w:rFonts w:ascii="Calibri" w:eastAsia="SimSun" w:hAnsi="Calibri" w:cs="Calibri"/>
          <w:kern w:val="2"/>
          <w:lang w:eastAsia="zh-CN" w:bidi="hi-IN"/>
        </w:rPr>
        <w:t>L</w:t>
      </w:r>
      <w:proofErr w:type="spellStart"/>
      <w:r>
        <w:rPr>
          <w:rFonts w:ascii="Calibri" w:eastAsia="SimSun" w:hAnsi="Calibri" w:cs="Calibri"/>
          <w:kern w:val="2"/>
          <w:lang w:val="en-US" w:eastAsia="zh-CN" w:bidi="hi-IN"/>
        </w:rPr>
        <w:t>ublin</w:t>
      </w:r>
      <w:proofErr w:type="spellEnd"/>
      <w:r>
        <w:rPr>
          <w:rFonts w:ascii="Calibri" w:eastAsia="SimSun" w:hAnsi="Calibri" w:cs="Calibri"/>
          <w:kern w:val="2"/>
          <w:lang w:eastAsia="zh-CN" w:bidi="hi-IN"/>
        </w:rPr>
        <w:t>.</w:t>
      </w:r>
    </w:p>
    <w:p w14:paraId="00719CB9" w14:textId="77777777" w:rsidR="00A62E56" w:rsidRDefault="00BA4DF9">
      <w:pPr>
        <w:pStyle w:val="NormalnyWeb"/>
        <w:spacing w:beforeAutospacing="0" w:after="120" w:line="276" w:lineRule="auto"/>
        <w:jc w:val="center"/>
        <w:rPr>
          <w:rFonts w:ascii="Calibri" w:hAnsi="Calibri" w:cs="Calibri"/>
          <w:color w:val="00000A"/>
          <w:sz w:val="22"/>
          <w:szCs w:val="22"/>
          <w:u w:val="single"/>
        </w:rPr>
      </w:pPr>
      <w:r>
        <w:rPr>
          <w:rFonts w:ascii="Calibri" w:hAnsi="Calibri" w:cs="Calibri"/>
          <w:color w:val="00000A"/>
          <w:sz w:val="22"/>
          <w:szCs w:val="22"/>
          <w:u w:val="single"/>
        </w:rPr>
        <w:t xml:space="preserve">Uzasadnienie w zakresie odrzucenia ofert firmy </w:t>
      </w:r>
      <w:proofErr w:type="spellStart"/>
      <w:r>
        <w:rPr>
          <w:rFonts w:ascii="Calibri" w:eastAsia="SimSun" w:hAnsi="Calibri" w:cs="Calibri"/>
          <w:kern w:val="2"/>
          <w:sz w:val="22"/>
          <w:szCs w:val="22"/>
          <w:u w:val="single"/>
          <w:lang w:eastAsia="zh-CN" w:bidi="hi-IN"/>
        </w:rPr>
        <w:t>Mulitimedia</w:t>
      </w:r>
      <w:proofErr w:type="spellEnd"/>
      <w:r>
        <w:rPr>
          <w:rFonts w:ascii="Calibri" w:eastAsia="SimSun" w:hAnsi="Calibri" w:cs="Calibri"/>
          <w:kern w:val="2"/>
          <w:sz w:val="22"/>
          <w:szCs w:val="22"/>
          <w:u w:val="single"/>
          <w:lang w:eastAsia="zh-CN" w:bidi="hi-IN"/>
        </w:rPr>
        <w:t xml:space="preserve"> - Center Piotr Dąbrowski</w:t>
      </w:r>
    </w:p>
    <w:p w14:paraId="219606B4" w14:textId="77777777" w:rsidR="00A62E56" w:rsidRDefault="00BA4DF9">
      <w:pPr>
        <w:tabs>
          <w:tab w:val="left" w:pos="0"/>
        </w:tabs>
        <w:autoSpaceDE w:val="0"/>
        <w:adjustRightInd w:val="0"/>
        <w:spacing w:after="120" w:line="276" w:lineRule="auto"/>
        <w:jc w:val="both"/>
        <w:rPr>
          <w:rFonts w:ascii="Calibri" w:eastAsia="CIDFont+F6" w:hAnsi="Calibri" w:cs="Calibri"/>
        </w:rPr>
      </w:pPr>
      <w:r>
        <w:rPr>
          <w:rFonts w:ascii="Calibri" w:eastAsia="CIDFont+F6" w:hAnsi="Calibri" w:cs="Calibri"/>
        </w:rPr>
        <w:t>W odpowiedzi na wezwanie Zamawiającego Wykonawca w wyznaczonym terminie złożył wyjaśnienia w zakresie rażąco niskiej ceny.</w:t>
      </w:r>
    </w:p>
    <w:p w14:paraId="138BE24A" w14:textId="77777777" w:rsidR="00A62E56" w:rsidRDefault="00BA4DF9">
      <w:pPr>
        <w:tabs>
          <w:tab w:val="left" w:pos="0"/>
        </w:tabs>
        <w:autoSpaceDE w:val="0"/>
        <w:adjustRightInd w:val="0"/>
        <w:spacing w:after="120" w:line="276" w:lineRule="auto"/>
        <w:jc w:val="both"/>
        <w:rPr>
          <w:rFonts w:ascii="Calibri" w:eastAsia="CIDFont+F6" w:hAnsi="Calibri" w:cs="Calibri"/>
        </w:rPr>
      </w:pPr>
      <w:r>
        <w:rPr>
          <w:rFonts w:ascii="Calibri" w:eastAsia="SimSun" w:hAnsi="Calibri" w:cs="Calibri"/>
        </w:rPr>
        <w:t>Wyjaśnienia złożone przez Wykonawcę były lakoniczne i ogólnikowe. Podnoszone w nich twierdzenia nie zostały wykazane. W ocenie Zamawiającego nie dało się pozytywnie zweryfikować, że zaoferowana cena jest realna. Zamawiający dysponował wyłącznie gołosłownymi zapewnieniami Wykonawcy. Przyjęte do kalkulacji koszty, nie zostały przez Wykonawcę ani szerzej wyjaśnione, ani poparte jakimikolwiek dowodami.</w:t>
      </w:r>
    </w:p>
    <w:p w14:paraId="7874E704" w14:textId="77777777" w:rsidR="00A62E56" w:rsidRDefault="00BA4DF9">
      <w:pPr>
        <w:tabs>
          <w:tab w:val="left" w:pos="0"/>
        </w:tabs>
        <w:autoSpaceDE w:val="0"/>
        <w:adjustRightInd w:val="0"/>
        <w:spacing w:after="120" w:line="276" w:lineRule="auto"/>
        <w:jc w:val="both"/>
        <w:rPr>
          <w:rFonts w:ascii="Calibri" w:eastAsia="CIDFont+F6" w:hAnsi="Calibri" w:cs="Calibri"/>
        </w:rPr>
      </w:pPr>
      <w:r>
        <w:rPr>
          <w:rFonts w:ascii="Calibri" w:eastAsia="CIDFont+F6" w:hAnsi="Calibri" w:cs="Calibri"/>
        </w:rPr>
        <w:t xml:space="preserve">Wobec powyższego, po ocenie wyjaśnień Wykonawcy i złożonych przez niego dokumentów, Zamawiający uznał, </w:t>
      </w:r>
      <w:r>
        <w:rPr>
          <w:rFonts w:ascii="Calibri" w:eastAsia="CIDFont+F6" w:hAnsi="Calibri" w:cs="Calibri"/>
        </w:rPr>
        <w:br/>
        <w:t xml:space="preserve">że oferta zawiera rażąco niską cenę toteż podlega odrzuceniu na podstawie art. 226 ust. 1 pkt 8) ustawy </w:t>
      </w:r>
      <w:proofErr w:type="spellStart"/>
      <w:r>
        <w:rPr>
          <w:rFonts w:ascii="Calibri" w:eastAsia="CIDFont+F6" w:hAnsi="Calibri" w:cs="Calibri"/>
        </w:rPr>
        <w:t>Pzp</w:t>
      </w:r>
      <w:proofErr w:type="spellEnd"/>
      <w:r>
        <w:rPr>
          <w:rFonts w:ascii="Calibri" w:eastAsia="CIDFont+F6" w:hAnsi="Calibri" w:cs="Calibri"/>
        </w:rPr>
        <w:t>.</w:t>
      </w:r>
    </w:p>
    <w:p w14:paraId="37CF7A81" w14:textId="77777777" w:rsidR="00A62E56" w:rsidRDefault="00A62E56">
      <w:pPr>
        <w:pStyle w:val="Akapitzlist"/>
        <w:tabs>
          <w:tab w:val="left" w:pos="0"/>
        </w:tabs>
        <w:suppressAutoHyphens/>
        <w:spacing w:after="120"/>
        <w:ind w:left="0"/>
        <w:contextualSpacing w:val="0"/>
        <w:jc w:val="both"/>
        <w:rPr>
          <w:rFonts w:ascii="Calibri" w:eastAsia="SimSun" w:hAnsi="Calibri" w:cs="Calibri"/>
          <w:kern w:val="2"/>
          <w:u w:val="single"/>
          <w:lang w:eastAsia="zh-CN" w:bidi="hi-IN"/>
        </w:rPr>
      </w:pPr>
    </w:p>
    <w:p w14:paraId="2D9B7444" w14:textId="77777777" w:rsidR="00A62E56" w:rsidRDefault="00BA4DF9">
      <w:pPr>
        <w:pStyle w:val="NormalnyWeb"/>
        <w:spacing w:beforeAutospacing="0" w:after="120" w:line="276" w:lineRule="auto"/>
        <w:jc w:val="center"/>
        <w:rPr>
          <w:rFonts w:ascii="Calibri" w:hAnsi="Calibri" w:cs="Calibri"/>
          <w:color w:val="00000A"/>
          <w:sz w:val="22"/>
          <w:szCs w:val="22"/>
          <w:u w:val="single"/>
        </w:rPr>
      </w:pPr>
      <w:r>
        <w:rPr>
          <w:rFonts w:ascii="Calibri" w:hAnsi="Calibri" w:cs="Calibri"/>
          <w:color w:val="00000A"/>
          <w:sz w:val="22"/>
          <w:szCs w:val="22"/>
          <w:u w:val="single"/>
        </w:rPr>
        <w:t xml:space="preserve">Uzasadnienie w zakresie odrzucenia ofert firmy </w:t>
      </w:r>
      <w:proofErr w:type="spellStart"/>
      <w:r>
        <w:rPr>
          <w:rFonts w:ascii="Calibri" w:eastAsia="CIDFont+F6" w:hAnsi="Calibri" w:cs="Calibri"/>
          <w:sz w:val="22"/>
          <w:szCs w:val="22"/>
          <w:u w:val="single"/>
        </w:rPr>
        <w:t>Medikol</w:t>
      </w:r>
      <w:proofErr w:type="spellEnd"/>
      <w:r>
        <w:rPr>
          <w:rFonts w:ascii="Calibri" w:eastAsia="CIDFont+F6" w:hAnsi="Calibri" w:cs="Calibri"/>
          <w:sz w:val="22"/>
          <w:szCs w:val="22"/>
          <w:u w:val="single"/>
        </w:rPr>
        <w:t xml:space="preserve"> Systems Sp. z o.o.</w:t>
      </w:r>
    </w:p>
    <w:p w14:paraId="3FC82088" w14:textId="77777777" w:rsidR="00A62E56" w:rsidRDefault="00BA4DF9">
      <w:pPr>
        <w:tabs>
          <w:tab w:val="left" w:pos="0"/>
        </w:tabs>
        <w:autoSpaceDE w:val="0"/>
        <w:adjustRightInd w:val="0"/>
        <w:spacing w:after="120" w:line="276" w:lineRule="auto"/>
        <w:jc w:val="both"/>
        <w:rPr>
          <w:rFonts w:ascii="Calibri" w:eastAsia="CIDFont+F6" w:hAnsi="Calibri" w:cs="Calibri"/>
        </w:rPr>
      </w:pPr>
      <w:r>
        <w:rPr>
          <w:rFonts w:ascii="Calibri" w:eastAsia="CIDFont+F6" w:hAnsi="Calibri" w:cs="Calibri"/>
        </w:rPr>
        <w:t xml:space="preserve">W dniu 09.02.2023 r. Wykonawca </w:t>
      </w:r>
      <w:proofErr w:type="spellStart"/>
      <w:r>
        <w:rPr>
          <w:rFonts w:ascii="Calibri" w:eastAsia="CIDFont+F6" w:hAnsi="Calibri" w:cs="Calibri"/>
        </w:rPr>
        <w:t>Medikol</w:t>
      </w:r>
      <w:proofErr w:type="spellEnd"/>
      <w:r>
        <w:rPr>
          <w:rFonts w:ascii="Calibri" w:eastAsia="CIDFont+F6" w:hAnsi="Calibri" w:cs="Calibri"/>
        </w:rPr>
        <w:t xml:space="preserve"> Systems Sp. z o.o. z siedzibą w Poznaniu w odpowiedzi na wezwanie Zamawiającego w wyznaczonym terminie złożył wyjaśnienia w zakresie rażąco niskiej ceny. </w:t>
      </w:r>
    </w:p>
    <w:p w14:paraId="7B94D459" w14:textId="77777777" w:rsidR="00A62E56" w:rsidRDefault="00BA4DF9">
      <w:pPr>
        <w:tabs>
          <w:tab w:val="left" w:pos="0"/>
        </w:tabs>
        <w:autoSpaceDE w:val="0"/>
        <w:adjustRightInd w:val="0"/>
        <w:spacing w:after="120" w:line="276" w:lineRule="auto"/>
        <w:jc w:val="both"/>
        <w:rPr>
          <w:rFonts w:ascii="Calibri" w:eastAsia="CIDFont+F6" w:hAnsi="Calibri" w:cs="Calibri"/>
        </w:rPr>
      </w:pPr>
      <w:r>
        <w:rPr>
          <w:rFonts w:ascii="Calibri" w:eastAsia="CIDFont+F6" w:hAnsi="Calibri" w:cs="Calibri"/>
        </w:rPr>
        <w:t xml:space="preserve">Pismem z dnia 05.04.2023 r. Zamawiający wezwał ww. Wykonawcę do uszczegółowienia treści wyjaśnień złożonych </w:t>
      </w:r>
      <w:r>
        <w:rPr>
          <w:rFonts w:ascii="Calibri" w:eastAsia="CIDFont+F6" w:hAnsi="Calibri" w:cs="Calibri"/>
        </w:rPr>
        <w:br/>
        <w:t xml:space="preserve">w dniu 09.02.2023 r. w zakresie, który budził wątpliwości Zamawiającego tj. czy w kosztach robocizny-pracy inżyniera, został uwzględniony czas dojazdu pracownika do i z siedziby Zamawiającego oraz o udowodnienie w zakresie kosztów dojazdu, że pracownik serwisu będzie dojeżdżał do siedziby Zamawiającego z Jaworzna. W wyznaczonym przez Zamawiającego terminie Wykonawca złożył dodatkowe wyjaśnienia. </w:t>
      </w:r>
    </w:p>
    <w:p w14:paraId="17A35D76" w14:textId="77777777" w:rsidR="00A62E56" w:rsidRDefault="00BA4DF9">
      <w:pPr>
        <w:tabs>
          <w:tab w:val="left" w:pos="0"/>
        </w:tabs>
        <w:autoSpaceDE w:val="0"/>
        <w:adjustRightInd w:val="0"/>
        <w:spacing w:after="120" w:line="276" w:lineRule="auto"/>
        <w:jc w:val="both"/>
        <w:rPr>
          <w:rFonts w:ascii="Calibri" w:eastAsia="CIDFont+F6" w:hAnsi="Calibri" w:cs="Calibri"/>
        </w:rPr>
      </w:pPr>
      <w:r>
        <w:rPr>
          <w:rFonts w:ascii="Calibri" w:eastAsia="CIDFont+F6" w:hAnsi="Calibri" w:cs="Calibri"/>
        </w:rPr>
        <w:t xml:space="preserve">Złożone przez Wykonawcę wyjaśnienia wraz z mimo ponownego wezwania, nie rozwiał wątpliwości Zamawiającego, że złożona oferta nie zawiera rażąco niskiej ceny w zakresie pakietu nr 2, 3, 4, co skutkuje odrzuceniem oferty </w:t>
      </w:r>
      <w:r>
        <w:rPr>
          <w:rFonts w:ascii="Calibri" w:eastAsia="CIDFont+F6" w:hAnsi="Calibri" w:cs="Calibri"/>
        </w:rPr>
        <w:br/>
        <w:t xml:space="preserve">na podstawie art. </w:t>
      </w:r>
      <w:r>
        <w:rPr>
          <w:rFonts w:ascii="Calibri" w:eastAsia="Times New Roman" w:hAnsi="Calibri" w:cs="Calibri"/>
          <w:color w:val="00000A"/>
          <w:lang w:eastAsia="pl-PL"/>
        </w:rPr>
        <w:t xml:space="preserve">226 ust. 1 pkt 8) ustawy </w:t>
      </w:r>
      <w:proofErr w:type="spellStart"/>
      <w:r>
        <w:rPr>
          <w:rFonts w:ascii="Calibri" w:eastAsia="Times New Roman" w:hAnsi="Calibri" w:cs="Calibri"/>
          <w:color w:val="00000A"/>
          <w:lang w:eastAsia="pl-PL"/>
        </w:rPr>
        <w:t>Pzp</w:t>
      </w:r>
      <w:proofErr w:type="spellEnd"/>
      <w:r>
        <w:rPr>
          <w:rFonts w:ascii="Calibri" w:eastAsia="CIDFont+F6" w:hAnsi="Calibri" w:cs="Calibri"/>
        </w:rPr>
        <w:t>.</w:t>
      </w:r>
    </w:p>
    <w:p w14:paraId="7145268B" w14:textId="77777777" w:rsidR="00A62E56" w:rsidRDefault="00BA4DF9">
      <w:pPr>
        <w:tabs>
          <w:tab w:val="left" w:pos="0"/>
        </w:tabs>
        <w:autoSpaceDE w:val="0"/>
        <w:adjustRightInd w:val="0"/>
        <w:spacing w:after="120" w:line="276" w:lineRule="auto"/>
        <w:jc w:val="both"/>
        <w:rPr>
          <w:rFonts w:ascii="Calibri" w:eastAsia="CIDFont+F6" w:hAnsi="Calibri" w:cs="Calibri"/>
        </w:rPr>
      </w:pPr>
      <w:bookmarkStart w:id="0" w:name="mip64558625"/>
      <w:bookmarkStart w:id="1" w:name="mip64558624"/>
      <w:bookmarkStart w:id="2" w:name="mip64558765"/>
      <w:bookmarkStart w:id="3" w:name="mip64558622"/>
      <w:bookmarkStart w:id="4" w:name="mip64558627"/>
      <w:bookmarkStart w:id="5" w:name="mip64558630"/>
      <w:bookmarkStart w:id="6" w:name="mip64558628"/>
      <w:bookmarkStart w:id="7" w:name="mip64558631"/>
      <w:bookmarkStart w:id="8" w:name="mip64558629"/>
      <w:bookmarkStart w:id="9" w:name="mip64558626"/>
      <w:bookmarkStart w:id="10" w:name="mip64558759"/>
      <w:bookmarkStart w:id="11" w:name="mip64558761"/>
      <w:bookmarkStart w:id="12" w:name="mip64558762"/>
      <w:bookmarkStart w:id="13" w:name="mip64558763"/>
      <w:bookmarkStart w:id="14" w:name="mip64558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Calibri" w:eastAsia="Times New Roman" w:hAnsi="Calibri" w:cs="Calibri"/>
          <w:lang w:eastAsia="pl-PL"/>
        </w:rPr>
        <w:t>W ramach składanych wyjaśnień Wykonawca złożył kalkulację ceny ofertowej, z której wynika</w:t>
      </w:r>
      <w:r>
        <w:rPr>
          <w:rFonts w:ascii="Calibri" w:eastAsia="CIDFont+F6" w:hAnsi="Calibri" w:cs="Calibri"/>
        </w:rPr>
        <w:t xml:space="preserve">, że koszt robocizny - pracy inżyniera wynosi 64,80 zł brutto. Wykonawca wskazał, że w cenie oferty uwzględniono </w:t>
      </w:r>
      <w:r>
        <w:rPr>
          <w:rFonts w:ascii="Calibri" w:eastAsia="CIDFont+F6" w:hAnsi="Calibri" w:cs="Calibri"/>
        </w:rPr>
        <w:br/>
        <w:t xml:space="preserve">2 roboczogodziny pracy inżyniera. Jednocześnie do wyjaśnień tych Wykonawca załączył kopię umowy o pracę inżyniera serwisu, w której określono wymiar czasu pracy na 1/2 etatu. Z uwagi na fakt, że Wykonawca poinformował, że inżynier serwisu będzie dojeżdżał do siedziby Zamawiającego z Jaworzna (ok. 45 km x 2) Zamawiający powziął wątpliwości czy Wykonawca w kosztach robocizny uwzględnił wynagrodzenie należne za czas dojazdu pracownika. </w:t>
      </w:r>
    </w:p>
    <w:p w14:paraId="32FB497A" w14:textId="77777777" w:rsidR="00AE2189" w:rsidRDefault="00BA4DF9">
      <w:pPr>
        <w:tabs>
          <w:tab w:val="left" w:pos="0"/>
        </w:tabs>
        <w:autoSpaceDE w:val="0"/>
        <w:adjustRightInd w:val="0"/>
        <w:spacing w:after="120" w:line="276" w:lineRule="auto"/>
        <w:jc w:val="both"/>
        <w:rPr>
          <w:rFonts w:ascii="Calibri" w:eastAsia="CIDFont+F6" w:hAnsi="Calibri" w:cs="Calibri"/>
        </w:rPr>
      </w:pPr>
      <w:r>
        <w:rPr>
          <w:rFonts w:ascii="Calibri" w:eastAsia="CIDFont+F6" w:hAnsi="Calibri" w:cs="Calibri"/>
        </w:rPr>
        <w:t xml:space="preserve">Wątpliwości Zamawiającego wzbudził fakt, że przy założeniu przez Wykonawcę na realizacje przeglądu </w:t>
      </w:r>
      <w:r>
        <w:rPr>
          <w:rFonts w:ascii="Calibri" w:eastAsia="CIDFont+F6" w:hAnsi="Calibri" w:cs="Calibri"/>
        </w:rPr>
        <w:br/>
        <w:t xml:space="preserve">2 roboczogodzin pracy inżyniera cena ofertowa mogła nie uwzględniać kosztów związanych z wynagrodzeniem należnym pracownikowi za czas poświęcony na dojazd do miejsca wykonania przeglądu i na powrót. Zamawiający przeanalizował realizację przez Wykonawcę zeszłorocznej umowy i z raportów serwisowych wynikało, że na wykonanie jednego przeglądu aparatu Wykonawca potrzebował zazwyczaj 1,5 godziny (taki czas pracy był bowiem wskazany w raportach serwisowych), uwzględniając w tym czas dojazdu to zdecydowanie za mało czasu pozostało na wykonanie jednego przeglądu aparatury medycznej. Przeciętny czas wykonania przeglądu wynoszący 1,5 godziny potwierdził również Wykonawca w załączonych do pisma z dnia 07.04.2023 r. raportach serwisowych. Wykonawca wskazał także, </w:t>
      </w:r>
    </w:p>
    <w:p w14:paraId="16C52B66" w14:textId="77777777" w:rsidR="00AE2189" w:rsidRDefault="00AE2189">
      <w:pPr>
        <w:tabs>
          <w:tab w:val="left" w:pos="0"/>
        </w:tabs>
        <w:autoSpaceDE w:val="0"/>
        <w:adjustRightInd w:val="0"/>
        <w:spacing w:after="120" w:line="276" w:lineRule="auto"/>
        <w:jc w:val="both"/>
        <w:rPr>
          <w:rFonts w:ascii="Calibri" w:eastAsia="CIDFont+F6" w:hAnsi="Calibri" w:cs="Calibri"/>
        </w:rPr>
      </w:pPr>
    </w:p>
    <w:p w14:paraId="232777BC" w14:textId="77777777" w:rsidR="00AE2189" w:rsidRDefault="00AE2189">
      <w:pPr>
        <w:tabs>
          <w:tab w:val="left" w:pos="0"/>
        </w:tabs>
        <w:autoSpaceDE w:val="0"/>
        <w:adjustRightInd w:val="0"/>
        <w:spacing w:after="120" w:line="276" w:lineRule="auto"/>
        <w:jc w:val="both"/>
        <w:rPr>
          <w:rFonts w:ascii="Calibri" w:eastAsia="CIDFont+F6" w:hAnsi="Calibri" w:cs="Calibri"/>
        </w:rPr>
      </w:pPr>
    </w:p>
    <w:p w14:paraId="1239957B" w14:textId="77777777" w:rsidR="00AE2189" w:rsidRDefault="00AE2189">
      <w:pPr>
        <w:tabs>
          <w:tab w:val="left" w:pos="0"/>
        </w:tabs>
        <w:autoSpaceDE w:val="0"/>
        <w:adjustRightInd w:val="0"/>
        <w:spacing w:after="120" w:line="276" w:lineRule="auto"/>
        <w:jc w:val="both"/>
        <w:rPr>
          <w:rFonts w:ascii="Calibri" w:eastAsia="CIDFont+F6" w:hAnsi="Calibri" w:cs="Calibri"/>
        </w:rPr>
      </w:pPr>
    </w:p>
    <w:p w14:paraId="368474B8" w14:textId="46284E40" w:rsidR="002F7542" w:rsidRDefault="00BA4DF9">
      <w:pPr>
        <w:tabs>
          <w:tab w:val="left" w:pos="0"/>
        </w:tabs>
        <w:autoSpaceDE w:val="0"/>
        <w:adjustRightInd w:val="0"/>
        <w:spacing w:after="120" w:line="276" w:lineRule="auto"/>
        <w:jc w:val="both"/>
        <w:rPr>
          <w:rFonts w:ascii="Calibri" w:eastAsia="CIDFont+F6" w:hAnsi="Calibri" w:cs="Calibri"/>
        </w:rPr>
      </w:pPr>
      <w:r>
        <w:rPr>
          <w:rFonts w:ascii="Calibri" w:eastAsia="CIDFont+F6" w:hAnsi="Calibri" w:cs="Calibri"/>
        </w:rPr>
        <w:t>że koszty związane z dojazdami zostały uwzględnione zarówno w pozycjach kalkulacji pn.: „koszty robocizny - pracy inżyniera” i „koszty dojazdu”.</w:t>
      </w:r>
    </w:p>
    <w:p w14:paraId="5B9568B1" w14:textId="77777777" w:rsidR="00A62E56" w:rsidRDefault="00BA4DF9">
      <w:pPr>
        <w:tabs>
          <w:tab w:val="left" w:pos="0"/>
        </w:tabs>
        <w:autoSpaceDE w:val="0"/>
        <w:adjustRightInd w:val="0"/>
        <w:spacing w:after="120" w:line="276" w:lineRule="auto"/>
        <w:jc w:val="both"/>
        <w:rPr>
          <w:rFonts w:ascii="Calibri" w:eastAsia="CIDFont+F6" w:hAnsi="Calibri" w:cs="Calibri"/>
        </w:rPr>
      </w:pPr>
      <w:r>
        <w:rPr>
          <w:rFonts w:ascii="Calibri" w:eastAsia="CIDFont+F6" w:hAnsi="Calibri" w:cs="Calibri"/>
        </w:rPr>
        <w:t xml:space="preserve">Wbrew twierdzeniom Wykonawcy sam czas dojazdu do i z miejsca wykonania serwisu nie został z pewnością uwzględniony w kalkulacji w pozycji: „Koszt robocizny – pracy inżyniera”. </w:t>
      </w:r>
    </w:p>
    <w:p w14:paraId="0DDE2E5D" w14:textId="77777777" w:rsidR="00A62E56" w:rsidRDefault="00BA4DF9">
      <w:pPr>
        <w:tabs>
          <w:tab w:val="left" w:pos="0"/>
        </w:tabs>
        <w:autoSpaceDE w:val="0"/>
        <w:adjustRightInd w:val="0"/>
        <w:spacing w:after="120" w:line="276" w:lineRule="auto"/>
        <w:jc w:val="both"/>
        <w:rPr>
          <w:rFonts w:ascii="Calibri" w:eastAsia="CIDFont+F6" w:hAnsi="Calibri" w:cs="Calibri"/>
        </w:rPr>
      </w:pPr>
      <w:r>
        <w:rPr>
          <w:rFonts w:ascii="Calibri" w:eastAsia="CIDFont+F6" w:hAnsi="Calibri" w:cs="Calibri"/>
        </w:rPr>
        <w:t xml:space="preserve">Skoro bowiem w pozycji tej skalkulowano 2 roboczogodziny pracy to przy niekwestionowanym przez Wykonawcę przeciętnym czasie wykonania czynności serwisowych w ramach jednego przeglądu 1,5 godziny na dojazd i powrót pracownikowi pozostawałoby tylko 30 minut. Zamawiający stwierdza, że uwzględniając nawet podawaną przez Wykonawcę odległość dojazdów („ok. 45 km” w jedną stronę) pracownik Wykonawcy musiałby według kalkulacji </w:t>
      </w:r>
      <w:r>
        <w:rPr>
          <w:rFonts w:ascii="Calibri" w:eastAsia="CIDFont+F6" w:hAnsi="Calibri" w:cs="Calibri"/>
        </w:rPr>
        <w:br/>
        <w:t xml:space="preserve">i wyjaśnień Wykonawcy przejechać w ciągu 30 minut 90 km, czyli poruszać się ze średnią prędkością 180km/h. Uwzględniając obowiązujące w Polsce przepisy ruchu drogowego jest to niemożliwe, a ponadto świadczy jednoznacznie o tym, że w ramach kalkulacji ceny ofertowej Wykonawca nie uwzględnił tego elementu cenotwórczego. </w:t>
      </w:r>
    </w:p>
    <w:p w14:paraId="1FA55405" w14:textId="77777777" w:rsidR="00A62E56" w:rsidRDefault="00BA4DF9">
      <w:pPr>
        <w:tabs>
          <w:tab w:val="left" w:pos="0"/>
        </w:tabs>
        <w:autoSpaceDE w:val="0"/>
        <w:adjustRightInd w:val="0"/>
        <w:spacing w:after="120" w:line="276" w:lineRule="auto"/>
        <w:jc w:val="both"/>
        <w:rPr>
          <w:rFonts w:ascii="Calibri" w:eastAsia="CIDFont+F6" w:hAnsi="Calibri" w:cs="Calibri"/>
        </w:rPr>
      </w:pPr>
      <w:r>
        <w:rPr>
          <w:rFonts w:ascii="Calibri" w:eastAsia="CIDFont+F6" w:hAnsi="Calibri" w:cs="Calibri"/>
        </w:rPr>
        <w:t>Jednocześnie wskazać należy na rozbieżności w treści wyjaśnień Wykonawcy w zakresie umowy o pracę zawartej przez Wykonawcę z inżynierem serwisu. W pierwszych wyjaśnieniach Wykonawca poinformował Zamawiającego, że posiada podpisaną z inżynierem serwisu umowę o pracę w wymiarze 1/2 etatu (potwierdzając ten fakt załączonym do pisma dowodem w postaci kopii umowy). Natomiast w piśmie z dnia 07.04.2023 r. Wykonawca wskazał, że zatrudnia inżyniera serwisu, który będzie realizował w imieniu Wykonawcy przedmiot zamówienia na podstawie umowy o pracę w pełnym wymiarze czasu pracy. Sprzeczność tych informacji nie pozwala więc na zweryfikowanie rzetelności kalkulacji przez Wykonawcę ceny ofertowej oraz mających uzasadnić wysokość tej ceny wyjaśnień.</w:t>
      </w:r>
    </w:p>
    <w:p w14:paraId="2494FA11" w14:textId="07DC407A" w:rsidR="00A62E56" w:rsidRDefault="00BA4DF9">
      <w:pPr>
        <w:tabs>
          <w:tab w:val="left" w:pos="0"/>
        </w:tabs>
        <w:autoSpaceDE w:val="0"/>
        <w:adjustRightInd w:val="0"/>
        <w:spacing w:after="120" w:line="276" w:lineRule="auto"/>
        <w:jc w:val="both"/>
        <w:rPr>
          <w:rFonts w:ascii="Calibri" w:eastAsia="CIDFont+F6" w:hAnsi="Calibri" w:cs="Calibri"/>
        </w:rPr>
      </w:pPr>
      <w:r>
        <w:rPr>
          <w:rFonts w:ascii="Calibri" w:eastAsia="CIDFont+F6" w:hAnsi="Calibri" w:cs="Calibri"/>
        </w:rPr>
        <w:t>W zakresie pozycji oznaczonej jako „koszt dojazdu” Wykonawca nie ujął także kosztów wynagrodzenia należnego pracownikowi za czas dojazdu do i z siedziby Zamawiającego. W tym zakresie Wykonawca w dniu 09.02.2023 r. wskazał bowiem, że w kosztach dojazdu uwzględnione zostały jedynie: koszt paliwa (40,00zł) oraz koszty ubezpieczenia i leasingu pojazdu (40 zł). Natomiast w dniu 07.04.2023 r. Wykonawca wskazał, że koszt związany z czasem dojazdu został uwzględniony w ramach robocizny oraz kosztu dojazdu. Jest to kolejna niespójność w wyjaśnieniach Wykonawcy świadcząca o tym, że Wykonawca kalkulując cenę ofertową za przegląd nie uwzględnił wszystkich, mających bezpośredni wpływ na tę cenę elementów.</w:t>
      </w:r>
    </w:p>
    <w:p w14:paraId="024A2523" w14:textId="77777777" w:rsidR="00A62E56" w:rsidRDefault="00BA4DF9">
      <w:pPr>
        <w:tabs>
          <w:tab w:val="left" w:pos="0"/>
        </w:tabs>
        <w:autoSpaceDE w:val="0"/>
        <w:adjustRightInd w:val="0"/>
        <w:spacing w:after="120" w:line="276" w:lineRule="auto"/>
        <w:jc w:val="both"/>
        <w:rPr>
          <w:rFonts w:ascii="Calibri" w:eastAsia="CIDFont+F6" w:hAnsi="Calibri" w:cs="Calibri"/>
        </w:rPr>
      </w:pPr>
      <w:r>
        <w:rPr>
          <w:rFonts w:ascii="Calibri" w:eastAsia="CIDFont+F6" w:hAnsi="Calibri" w:cs="Calibri"/>
        </w:rPr>
        <w:t xml:space="preserve">Wobec powyższego, po ocenie wyjaśnień Wykonawcy i złożonych przez niego dokumentów, Zamawiający uznał, </w:t>
      </w:r>
      <w:r>
        <w:rPr>
          <w:rFonts w:ascii="Calibri" w:eastAsia="CIDFont+F6" w:hAnsi="Calibri" w:cs="Calibri"/>
        </w:rPr>
        <w:br/>
        <w:t xml:space="preserve">że oferta zawiera rażąco niską cenę toteż podlega odrzuceniu na podstawie art. 226 ust. 1 pkt 8) ustawy </w:t>
      </w:r>
      <w:proofErr w:type="spellStart"/>
      <w:r>
        <w:rPr>
          <w:rFonts w:ascii="Calibri" w:eastAsia="CIDFont+F6" w:hAnsi="Calibri" w:cs="Calibri"/>
        </w:rPr>
        <w:t>Pzp</w:t>
      </w:r>
      <w:proofErr w:type="spellEnd"/>
      <w:r>
        <w:rPr>
          <w:rFonts w:ascii="Calibri" w:eastAsia="CIDFont+F6" w:hAnsi="Calibri" w:cs="Calibri"/>
        </w:rPr>
        <w:t>.</w:t>
      </w:r>
    </w:p>
    <w:p w14:paraId="717F63B6" w14:textId="77777777" w:rsidR="00A62E56" w:rsidRDefault="00A62E56">
      <w:pPr>
        <w:pStyle w:val="ogloszenie"/>
        <w:rPr>
          <w:rFonts w:ascii="Calibri" w:hAnsi="Calibri" w:cs="Calibri"/>
          <w:sz w:val="22"/>
          <w:szCs w:val="22"/>
        </w:rPr>
      </w:pPr>
    </w:p>
    <w:p w14:paraId="3F213F92" w14:textId="77777777" w:rsidR="00A62E56" w:rsidRDefault="00A62E56">
      <w:pPr>
        <w:pStyle w:val="ogloszenie"/>
        <w:rPr>
          <w:rFonts w:ascii="Calibri" w:hAnsi="Calibri" w:cs="Calibri"/>
          <w:sz w:val="22"/>
          <w:szCs w:val="22"/>
        </w:rPr>
      </w:pPr>
    </w:p>
    <w:p w14:paraId="79909795" w14:textId="77777777" w:rsidR="00A62E56" w:rsidRDefault="00A62E56">
      <w:pPr>
        <w:pStyle w:val="ogloszenie"/>
        <w:rPr>
          <w:rFonts w:ascii="Calibri" w:hAnsi="Calibri" w:cs="Calibri"/>
          <w:sz w:val="22"/>
          <w:szCs w:val="22"/>
        </w:rPr>
      </w:pPr>
    </w:p>
    <w:p w14:paraId="3B141D46" w14:textId="77777777" w:rsidR="00A62E56" w:rsidRDefault="00A62E56">
      <w:pPr>
        <w:pStyle w:val="ogloszenie"/>
        <w:rPr>
          <w:rFonts w:ascii="Calibri" w:hAnsi="Calibri" w:cs="Calibri"/>
          <w:sz w:val="22"/>
          <w:szCs w:val="22"/>
        </w:rPr>
      </w:pPr>
    </w:p>
    <w:p w14:paraId="0DB3E0DF" w14:textId="77777777" w:rsidR="00A62E56" w:rsidRDefault="00A62E56">
      <w:pPr>
        <w:pStyle w:val="ogloszenie"/>
        <w:rPr>
          <w:rFonts w:ascii="Calibri" w:hAnsi="Calibri" w:cs="Calibri"/>
          <w:sz w:val="22"/>
          <w:szCs w:val="22"/>
        </w:rPr>
      </w:pPr>
    </w:p>
    <w:p w14:paraId="48C687B4" w14:textId="77777777" w:rsidR="00A62E56" w:rsidRDefault="00A62E56">
      <w:pPr>
        <w:pStyle w:val="ogloszenie"/>
        <w:rPr>
          <w:rFonts w:ascii="Calibri" w:hAnsi="Calibri" w:cs="Calibri"/>
          <w:sz w:val="22"/>
          <w:szCs w:val="22"/>
        </w:rPr>
      </w:pPr>
    </w:p>
    <w:p w14:paraId="0350E32E" w14:textId="77777777" w:rsidR="00A62E56" w:rsidRDefault="00A62E56">
      <w:pPr>
        <w:pStyle w:val="ogloszenie"/>
        <w:rPr>
          <w:rFonts w:ascii="Calibri" w:hAnsi="Calibri" w:cs="Calibri"/>
          <w:sz w:val="22"/>
          <w:szCs w:val="22"/>
        </w:rPr>
      </w:pPr>
    </w:p>
    <w:p w14:paraId="51280692" w14:textId="77777777" w:rsidR="00A62E56" w:rsidRDefault="00A62E56">
      <w:pPr>
        <w:pStyle w:val="ogloszenie"/>
        <w:rPr>
          <w:rFonts w:ascii="Calibri" w:hAnsi="Calibri" w:cs="Calibri"/>
          <w:sz w:val="22"/>
          <w:szCs w:val="22"/>
        </w:rPr>
      </w:pPr>
    </w:p>
    <w:p w14:paraId="0790E4FD" w14:textId="77777777" w:rsidR="00A62E56" w:rsidRDefault="00A62E56">
      <w:pPr>
        <w:pStyle w:val="ogloszenie"/>
        <w:rPr>
          <w:rFonts w:ascii="Calibri" w:hAnsi="Calibri" w:cs="Calibri"/>
          <w:sz w:val="22"/>
          <w:szCs w:val="22"/>
        </w:rPr>
      </w:pPr>
    </w:p>
    <w:p w14:paraId="5CAD6F23" w14:textId="77777777" w:rsidR="00A62E56" w:rsidRDefault="00A62E56">
      <w:pPr>
        <w:pStyle w:val="ogloszenie"/>
        <w:rPr>
          <w:rFonts w:ascii="Calibri" w:hAnsi="Calibri" w:cs="Calibri"/>
          <w:sz w:val="22"/>
          <w:szCs w:val="22"/>
        </w:rPr>
      </w:pPr>
    </w:p>
    <w:p w14:paraId="048D7885" w14:textId="77777777" w:rsidR="00A62E56" w:rsidRDefault="00A62E56">
      <w:pPr>
        <w:pStyle w:val="ogloszenie"/>
        <w:rPr>
          <w:rFonts w:ascii="Calibri" w:hAnsi="Calibri" w:cs="Calibri"/>
          <w:sz w:val="22"/>
          <w:szCs w:val="22"/>
        </w:rPr>
      </w:pPr>
    </w:p>
    <w:p w14:paraId="425541E2" w14:textId="77777777" w:rsidR="00A62E56" w:rsidRDefault="00A62E56">
      <w:pPr>
        <w:pStyle w:val="ogloszenie"/>
        <w:rPr>
          <w:rFonts w:ascii="Calibri" w:hAnsi="Calibri" w:cs="Calibri"/>
          <w:sz w:val="22"/>
          <w:szCs w:val="22"/>
        </w:rPr>
      </w:pPr>
    </w:p>
    <w:p w14:paraId="5BCD6473" w14:textId="77777777" w:rsidR="00A62E56" w:rsidRDefault="00BA4DF9">
      <w:pPr>
        <w:pStyle w:val="ogloszenie"/>
        <w:rPr>
          <w:rFonts w:ascii="Calibri" w:hAnsi="Calibri" w:cs="Calibri"/>
          <w:sz w:val="22"/>
          <w:szCs w:val="22"/>
          <w:u w:val="single"/>
        </w:rPr>
      </w:pPr>
      <w:r>
        <w:rPr>
          <w:rFonts w:ascii="Calibri" w:hAnsi="Calibri" w:cs="Calibri"/>
          <w:sz w:val="22"/>
          <w:szCs w:val="22"/>
          <w:u w:val="single"/>
        </w:rPr>
        <w:t>Wykonano 1 egz.</w:t>
      </w:r>
    </w:p>
    <w:p w14:paraId="71937873" w14:textId="77777777" w:rsidR="00A62E56" w:rsidRDefault="00BA4DF9">
      <w:pPr>
        <w:pStyle w:val="ogloszenie"/>
        <w:rPr>
          <w:rFonts w:ascii="Calibri" w:hAnsi="Calibri" w:cs="Calibri"/>
          <w:sz w:val="22"/>
          <w:szCs w:val="22"/>
        </w:rPr>
      </w:pPr>
      <w:r>
        <w:rPr>
          <w:rFonts w:ascii="Calibri" w:hAnsi="Calibri" w:cs="Calibri"/>
          <w:sz w:val="22"/>
          <w:szCs w:val="22"/>
        </w:rPr>
        <w:t>Egz. nr 1 – materiały postępowania/Wykonawcy (przesłano mailem).</w:t>
      </w:r>
    </w:p>
    <w:sectPr w:rsidR="00A62E5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83C1" w14:textId="77777777" w:rsidR="00A62E56" w:rsidRDefault="00BA4DF9">
      <w:pPr>
        <w:spacing w:line="240" w:lineRule="auto"/>
      </w:pPr>
      <w:r>
        <w:separator/>
      </w:r>
    </w:p>
  </w:endnote>
  <w:endnote w:type="continuationSeparator" w:id="0">
    <w:p w14:paraId="53BF5824" w14:textId="77777777" w:rsidR="00A62E56" w:rsidRDefault="00BA4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IDFont+F6">
    <w:altName w:val="MS Gothic"/>
    <w:charset w:val="80"/>
    <w:family w:val="auto"/>
    <w:pitch w:val="default"/>
    <w:sig w:usb0="00000000" w:usb1="0000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59C1" w14:textId="77777777" w:rsidR="00A62E56" w:rsidRDefault="00A62E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9603" w14:textId="77777777" w:rsidR="00A62E56" w:rsidRDefault="00A62E5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546D" w14:textId="77777777" w:rsidR="00A62E56" w:rsidRDefault="00A62E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CA77" w14:textId="77777777" w:rsidR="00A62E56" w:rsidRDefault="00BA4DF9">
      <w:pPr>
        <w:spacing w:after="0"/>
      </w:pPr>
      <w:r>
        <w:separator/>
      </w:r>
    </w:p>
  </w:footnote>
  <w:footnote w:type="continuationSeparator" w:id="0">
    <w:p w14:paraId="3AD1C3D6" w14:textId="77777777" w:rsidR="00A62E56" w:rsidRDefault="00BA4D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F3F5" w14:textId="77777777" w:rsidR="00A62E56" w:rsidRDefault="00AE2189">
    <w:pPr>
      <w:pStyle w:val="Nagwek"/>
    </w:pPr>
    <w:r>
      <w:pict w14:anchorId="74369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7" type="#_x0000_t75" style="position:absolute;margin-left:0;margin-top:0;width:612.95pt;height:859.2pt;z-index:-251656192;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3250" w14:textId="77777777" w:rsidR="00A62E56" w:rsidRDefault="00AE2189">
    <w:pPr>
      <w:pStyle w:val="Nagwek"/>
    </w:pPr>
    <w:r>
      <w:pict w14:anchorId="6D3B9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26"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3B5D" w14:textId="77777777" w:rsidR="00A62E56" w:rsidRDefault="00AE2189">
    <w:pPr>
      <w:pStyle w:val="Nagwek"/>
    </w:pPr>
    <w:r>
      <w:pict w14:anchorId="22E85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5" type="#_x0000_t75" style="position:absolute;margin-left:0;margin-top:0;width:612.95pt;height:859.2pt;z-index:-251657216;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7"/>
    <w:rsid w:val="00001BB3"/>
    <w:rsid w:val="000245C0"/>
    <w:rsid w:val="00031ECC"/>
    <w:rsid w:val="00034921"/>
    <w:rsid w:val="0004037A"/>
    <w:rsid w:val="00043FFE"/>
    <w:rsid w:val="00067E25"/>
    <w:rsid w:val="0007304C"/>
    <w:rsid w:val="00095302"/>
    <w:rsid w:val="000A5D28"/>
    <w:rsid w:val="000B2323"/>
    <w:rsid w:val="000B3AAB"/>
    <w:rsid w:val="000B7BAF"/>
    <w:rsid w:val="000D7446"/>
    <w:rsid w:val="000F47DD"/>
    <w:rsid w:val="000F6255"/>
    <w:rsid w:val="0010491A"/>
    <w:rsid w:val="00113FC7"/>
    <w:rsid w:val="001168D7"/>
    <w:rsid w:val="0015600D"/>
    <w:rsid w:val="001670BF"/>
    <w:rsid w:val="00170F99"/>
    <w:rsid w:val="00196CF7"/>
    <w:rsid w:val="001A6D2B"/>
    <w:rsid w:val="001C277A"/>
    <w:rsid w:val="001C754A"/>
    <w:rsid w:val="001D364F"/>
    <w:rsid w:val="001F02DC"/>
    <w:rsid w:val="00217634"/>
    <w:rsid w:val="00232F85"/>
    <w:rsid w:val="00290634"/>
    <w:rsid w:val="002A48EB"/>
    <w:rsid w:val="002C527B"/>
    <w:rsid w:val="002F7542"/>
    <w:rsid w:val="00300A70"/>
    <w:rsid w:val="00334ABB"/>
    <w:rsid w:val="003407F3"/>
    <w:rsid w:val="00344EA7"/>
    <w:rsid w:val="00351657"/>
    <w:rsid w:val="0035216D"/>
    <w:rsid w:val="00361806"/>
    <w:rsid w:val="00366EC7"/>
    <w:rsid w:val="003A58A2"/>
    <w:rsid w:val="003D1432"/>
    <w:rsid w:val="003F55A8"/>
    <w:rsid w:val="00400251"/>
    <w:rsid w:val="00402D99"/>
    <w:rsid w:val="0041169A"/>
    <w:rsid w:val="0041737D"/>
    <w:rsid w:val="00417F61"/>
    <w:rsid w:val="004442F2"/>
    <w:rsid w:val="00445C1D"/>
    <w:rsid w:val="00483254"/>
    <w:rsid w:val="00483EE3"/>
    <w:rsid w:val="004A2D27"/>
    <w:rsid w:val="004A6EDB"/>
    <w:rsid w:val="004B3E21"/>
    <w:rsid w:val="004C1DDC"/>
    <w:rsid w:val="004C34D8"/>
    <w:rsid w:val="004E30BB"/>
    <w:rsid w:val="004F1E27"/>
    <w:rsid w:val="004F28FE"/>
    <w:rsid w:val="0051512C"/>
    <w:rsid w:val="00525049"/>
    <w:rsid w:val="00527E2A"/>
    <w:rsid w:val="00532BB6"/>
    <w:rsid w:val="00534FCF"/>
    <w:rsid w:val="005506A2"/>
    <w:rsid w:val="00560920"/>
    <w:rsid w:val="005A2933"/>
    <w:rsid w:val="00606894"/>
    <w:rsid w:val="00613531"/>
    <w:rsid w:val="00644D6A"/>
    <w:rsid w:val="00653EEC"/>
    <w:rsid w:val="00662E88"/>
    <w:rsid w:val="00664FEC"/>
    <w:rsid w:val="0067020F"/>
    <w:rsid w:val="00672738"/>
    <w:rsid w:val="0067588A"/>
    <w:rsid w:val="0068083D"/>
    <w:rsid w:val="00687995"/>
    <w:rsid w:val="00695C02"/>
    <w:rsid w:val="00697D9F"/>
    <w:rsid w:val="006B2E37"/>
    <w:rsid w:val="006D21AA"/>
    <w:rsid w:val="006D441B"/>
    <w:rsid w:val="006E7DBA"/>
    <w:rsid w:val="006F03BB"/>
    <w:rsid w:val="006F0746"/>
    <w:rsid w:val="00702C33"/>
    <w:rsid w:val="00710B28"/>
    <w:rsid w:val="0071116E"/>
    <w:rsid w:val="007170F5"/>
    <w:rsid w:val="0072151C"/>
    <w:rsid w:val="007258D1"/>
    <w:rsid w:val="0075435D"/>
    <w:rsid w:val="00755C83"/>
    <w:rsid w:val="007626AA"/>
    <w:rsid w:val="007641A4"/>
    <w:rsid w:val="007654EA"/>
    <w:rsid w:val="00765AA2"/>
    <w:rsid w:val="007842AC"/>
    <w:rsid w:val="007A171B"/>
    <w:rsid w:val="007D3B36"/>
    <w:rsid w:val="007D64E5"/>
    <w:rsid w:val="007E3857"/>
    <w:rsid w:val="007F6C65"/>
    <w:rsid w:val="00820FEA"/>
    <w:rsid w:val="0084157F"/>
    <w:rsid w:val="00843DF8"/>
    <w:rsid w:val="0086607F"/>
    <w:rsid w:val="0087402A"/>
    <w:rsid w:val="008839B1"/>
    <w:rsid w:val="008879F8"/>
    <w:rsid w:val="0089418B"/>
    <w:rsid w:val="008A2FF2"/>
    <w:rsid w:val="008C7EB5"/>
    <w:rsid w:val="008D4C92"/>
    <w:rsid w:val="0090136C"/>
    <w:rsid w:val="00902F62"/>
    <w:rsid w:val="00904033"/>
    <w:rsid w:val="00933D39"/>
    <w:rsid w:val="009543FA"/>
    <w:rsid w:val="00972EB6"/>
    <w:rsid w:val="00973FCD"/>
    <w:rsid w:val="009748B6"/>
    <w:rsid w:val="0098205E"/>
    <w:rsid w:val="009937C2"/>
    <w:rsid w:val="00995A23"/>
    <w:rsid w:val="00997876"/>
    <w:rsid w:val="009C2BD7"/>
    <w:rsid w:val="009C40DF"/>
    <w:rsid w:val="009D3EC7"/>
    <w:rsid w:val="009D6154"/>
    <w:rsid w:val="009E78F1"/>
    <w:rsid w:val="009F77B5"/>
    <w:rsid w:val="00A00530"/>
    <w:rsid w:val="00A13267"/>
    <w:rsid w:val="00A257FB"/>
    <w:rsid w:val="00A25940"/>
    <w:rsid w:val="00A27910"/>
    <w:rsid w:val="00A35EDE"/>
    <w:rsid w:val="00A37855"/>
    <w:rsid w:val="00A42FCE"/>
    <w:rsid w:val="00A47F13"/>
    <w:rsid w:val="00A55857"/>
    <w:rsid w:val="00A62E56"/>
    <w:rsid w:val="00A67322"/>
    <w:rsid w:val="00AA33ED"/>
    <w:rsid w:val="00AC170F"/>
    <w:rsid w:val="00AC181F"/>
    <w:rsid w:val="00AC4D9B"/>
    <w:rsid w:val="00AE1887"/>
    <w:rsid w:val="00AE2189"/>
    <w:rsid w:val="00B15C9C"/>
    <w:rsid w:val="00B205E2"/>
    <w:rsid w:val="00B230D4"/>
    <w:rsid w:val="00B46178"/>
    <w:rsid w:val="00B56D9E"/>
    <w:rsid w:val="00B57C3B"/>
    <w:rsid w:val="00B6637E"/>
    <w:rsid w:val="00B66FE3"/>
    <w:rsid w:val="00B701BF"/>
    <w:rsid w:val="00BA4DF9"/>
    <w:rsid w:val="00BB078C"/>
    <w:rsid w:val="00BB4862"/>
    <w:rsid w:val="00BC1DA4"/>
    <w:rsid w:val="00BE6133"/>
    <w:rsid w:val="00BE7ABA"/>
    <w:rsid w:val="00BF2550"/>
    <w:rsid w:val="00BF7A2E"/>
    <w:rsid w:val="00C0160D"/>
    <w:rsid w:val="00C07827"/>
    <w:rsid w:val="00C12C32"/>
    <w:rsid w:val="00C2034B"/>
    <w:rsid w:val="00C37773"/>
    <w:rsid w:val="00C509B2"/>
    <w:rsid w:val="00C62412"/>
    <w:rsid w:val="00C67634"/>
    <w:rsid w:val="00C77CF3"/>
    <w:rsid w:val="00C84D80"/>
    <w:rsid w:val="00C94D54"/>
    <w:rsid w:val="00C979DA"/>
    <w:rsid w:val="00CC3F5D"/>
    <w:rsid w:val="00CE61FB"/>
    <w:rsid w:val="00CF5F61"/>
    <w:rsid w:val="00CF7384"/>
    <w:rsid w:val="00D13A84"/>
    <w:rsid w:val="00D150CE"/>
    <w:rsid w:val="00D20200"/>
    <w:rsid w:val="00D21EFF"/>
    <w:rsid w:val="00D30CC6"/>
    <w:rsid w:val="00D35897"/>
    <w:rsid w:val="00D4157D"/>
    <w:rsid w:val="00D41F31"/>
    <w:rsid w:val="00D45132"/>
    <w:rsid w:val="00D662DA"/>
    <w:rsid w:val="00DA1064"/>
    <w:rsid w:val="00DA51FA"/>
    <w:rsid w:val="00DB3C98"/>
    <w:rsid w:val="00DD6397"/>
    <w:rsid w:val="00DF0495"/>
    <w:rsid w:val="00DF708C"/>
    <w:rsid w:val="00E00655"/>
    <w:rsid w:val="00E02ED3"/>
    <w:rsid w:val="00E200F2"/>
    <w:rsid w:val="00E21B91"/>
    <w:rsid w:val="00E23AD9"/>
    <w:rsid w:val="00E240A3"/>
    <w:rsid w:val="00E375B0"/>
    <w:rsid w:val="00E37D33"/>
    <w:rsid w:val="00E474DA"/>
    <w:rsid w:val="00E51F85"/>
    <w:rsid w:val="00E70A26"/>
    <w:rsid w:val="00E76D3C"/>
    <w:rsid w:val="00E82D15"/>
    <w:rsid w:val="00EA32AC"/>
    <w:rsid w:val="00EB0944"/>
    <w:rsid w:val="00EC4383"/>
    <w:rsid w:val="00EC5060"/>
    <w:rsid w:val="00EC5496"/>
    <w:rsid w:val="00EF2E78"/>
    <w:rsid w:val="00F0290F"/>
    <w:rsid w:val="00F214B3"/>
    <w:rsid w:val="00F245B9"/>
    <w:rsid w:val="00F37EEF"/>
    <w:rsid w:val="00F519A4"/>
    <w:rsid w:val="00F53B45"/>
    <w:rsid w:val="00F56C9E"/>
    <w:rsid w:val="00F610B0"/>
    <w:rsid w:val="00F6277A"/>
    <w:rsid w:val="00F72F94"/>
    <w:rsid w:val="00FA43AC"/>
    <w:rsid w:val="00FD0B2C"/>
    <w:rsid w:val="00FD50F5"/>
    <w:rsid w:val="00FD5594"/>
    <w:rsid w:val="00FD62E8"/>
    <w:rsid w:val="00FD7AF1"/>
    <w:rsid w:val="00FE0A67"/>
    <w:rsid w:val="4EBC37E0"/>
    <w:rsid w:val="54BA044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B90B8"/>
  <w15:docId w15:val="{A72341CB-C52F-4873-AF7B-8970A9A2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qFormat/>
    <w:pPr>
      <w:suppressAutoHyphens/>
      <w:spacing w:after="140" w:line="288" w:lineRule="auto"/>
    </w:pPr>
    <w:rPr>
      <w:rFonts w:ascii="Liberation Serif" w:eastAsia="SimSun" w:hAnsi="Liberation Serif" w:cs="Mangal"/>
      <w:kern w:val="2"/>
      <w:sz w:val="24"/>
      <w:szCs w:val="24"/>
      <w:lang w:eastAsia="zh-CN" w:bidi="hi-IN"/>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paragraph" w:styleId="NormalnyWeb">
    <w:name w:val="Normal (Web)"/>
    <w:basedOn w:val="Normalny"/>
    <w:unhideWhenUsed/>
    <w:qFormat/>
    <w:pPr>
      <w:spacing w:beforeAutospacing="1" w:after="119"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11"/>
    <w:qFormat/>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podstawowyZnak">
    <w:name w:val="Tekst podstawowy Znak"/>
    <w:basedOn w:val="Domylnaczcionkaakapitu"/>
    <w:link w:val="Tekstpodstawowy"/>
    <w:rPr>
      <w:rFonts w:ascii="Liberation Serif" w:eastAsia="SimSun" w:hAnsi="Liberation Serif" w:cs="Mangal"/>
      <w:kern w:val="2"/>
      <w:sz w:val="24"/>
      <w:szCs w:val="24"/>
      <w:lang w:eastAsia="zh-CN" w:bidi="hi-IN"/>
    </w:rPr>
  </w:style>
  <w:style w:type="character" w:customStyle="1" w:styleId="PodtytuZnak">
    <w:name w:val="Podtytuł Znak"/>
    <w:basedOn w:val="Domylnaczcionkaakapitu"/>
    <w:link w:val="Podtytu"/>
    <w:uiPriority w:val="11"/>
    <w:rPr>
      <w:rFonts w:ascii="Cambria" w:eastAsia="Times New Roman" w:hAnsi="Cambria" w:cs="Mangal"/>
      <w:kern w:val="3"/>
      <w:sz w:val="24"/>
      <w:szCs w:val="21"/>
      <w:lang w:eastAsia="zh-CN" w:bidi="hi-IN"/>
    </w:rPr>
  </w:style>
  <w:style w:type="paragraph" w:customStyle="1" w:styleId="Nagwek2">
    <w:name w:val="Nagłówek2"/>
    <w:basedOn w:val="Normalny"/>
    <w:next w:val="Podtytu"/>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ogloszenie">
    <w:name w:val="ogloszenie"/>
    <w:basedOn w:val="Normalny"/>
    <w:qFormat/>
    <w:pPr>
      <w:autoSpaceDN w:val="0"/>
      <w:spacing w:after="0" w:line="240" w:lineRule="auto"/>
    </w:pPr>
    <w:rPr>
      <w:rFonts w:ascii="Arial" w:eastAsia="Times New Roman" w:hAnsi="Arial" w:cs="Times New Roman"/>
      <w:color w:val="00000A"/>
      <w:sz w:val="20"/>
      <w:szCs w:val="20"/>
      <w:lang w:eastAsia="pl-PL"/>
    </w:rPr>
  </w:style>
  <w:style w:type="paragraph" w:styleId="Akapitzlist">
    <w:name w:val="List Paragraph"/>
    <w:basedOn w:val="Normalny"/>
    <w:link w:val="AkapitzlistZnak"/>
    <w:uiPriority w:val="34"/>
    <w:qFormat/>
    <w:pPr>
      <w:ind w:left="720"/>
      <w:contextualSpacing/>
    </w:pPr>
  </w:style>
  <w:style w:type="character" w:customStyle="1" w:styleId="AkapitzlistZnak">
    <w:name w:val="Akapit z listą Znak"/>
    <w:link w:val="Akapitzlist"/>
    <w:uiPriority w:val="34"/>
    <w:qFormat/>
    <w:locked/>
  </w:style>
  <w:style w:type="character" w:customStyle="1" w:styleId="TekstkomentarzaZnak">
    <w:name w:val="Tekst komentarza Znak"/>
    <w:basedOn w:val="Domylnaczcionkaakapitu"/>
    <w:link w:val="Tekstkomentarza"/>
    <w:uiPriority w:val="99"/>
    <w:semiHidden/>
    <w:qFormat/>
    <w:rPr>
      <w:lang w:eastAsia="en-US"/>
    </w:rPr>
  </w:style>
  <w:style w:type="character" w:customStyle="1" w:styleId="TematkomentarzaZnak">
    <w:name w:val="Temat komentarza Znak"/>
    <w:basedOn w:val="TekstkomentarzaZnak"/>
    <w:link w:val="Tematkomentarza"/>
    <w:uiPriority w:val="99"/>
    <w:semiHidden/>
    <w:qFormat/>
    <w:rPr>
      <w:b/>
      <w:bCs/>
      <w:lang w:eastAsia="en-US"/>
    </w:rPr>
  </w:style>
  <w:style w:type="paragraph" w:customStyle="1" w:styleId="Poprawka1">
    <w:name w:val="Poprawka1"/>
    <w:hidden/>
    <w:uiPriority w:val="99"/>
    <w:semiHidden/>
    <w:qFormat/>
    <w:rPr>
      <w:rFonts w:asciiTheme="minorHAnsi" w:eastAsiaTheme="minorHAnsi" w:hAnsiTheme="minorHAnsi" w:cstheme="minorBidi"/>
      <w:sz w:val="22"/>
      <w:szCs w:val="22"/>
      <w:lang w:eastAsia="en-US"/>
    </w:rPr>
  </w:style>
  <w:style w:type="character" w:customStyle="1" w:styleId="articletitle">
    <w:name w:val="articletitle"/>
    <w:basedOn w:val="Domylnaczcionkaakapitu"/>
    <w:qFormat/>
  </w:style>
  <w:style w:type="character" w:customStyle="1" w:styleId="apple-converted-space">
    <w:name w:val="apple-converted-space"/>
    <w:basedOn w:val="Domylnaczcionkaakapitu"/>
    <w:qFormat/>
  </w:style>
  <w:style w:type="character" w:customStyle="1" w:styleId="TekstprzypisukocowegoZnak">
    <w:name w:val="Tekst przypisu końcowego Znak"/>
    <w:basedOn w:val="Domylnaczcionkaakapitu"/>
    <w:link w:val="Tekstprzypisukocowego"/>
    <w:uiPriority w:val="99"/>
    <w:semiHidden/>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1270</Words>
  <Characters>7626</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IT Zawiercie</cp:lastModifiedBy>
  <cp:revision>10</cp:revision>
  <cp:lastPrinted>2023-06-06T07:34:00Z</cp:lastPrinted>
  <dcterms:created xsi:type="dcterms:W3CDTF">2023-05-18T12:04:00Z</dcterms:created>
  <dcterms:modified xsi:type="dcterms:W3CDTF">2023-06-06T08:32:00Z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9210202B61F14A299F99A42FC996D45D</vt:lpwstr>
  </property>
</Properties>
</file>