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="002C51E3">
        <w:rPr>
          <w:rFonts w:ascii="Arial" w:hAnsi="Arial" w:cs="Arial"/>
          <w:sz w:val="20"/>
          <w:szCs w:val="20"/>
        </w:rPr>
        <w:t xml:space="preserve">pkt 1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2760D1">
        <w:rPr>
          <w:rFonts w:ascii="Arial" w:hAnsi="Arial" w:cs="Arial"/>
          <w:b/>
          <w:sz w:val="20"/>
          <w:szCs w:val="20"/>
        </w:rPr>
        <w:t>DZP/TP/</w:t>
      </w:r>
      <w:r w:rsidR="002C51E3">
        <w:rPr>
          <w:rFonts w:ascii="Arial" w:hAnsi="Arial" w:cs="Arial"/>
          <w:b/>
          <w:sz w:val="20"/>
          <w:szCs w:val="20"/>
        </w:rPr>
        <w:t>25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C51E3">
        <w:rPr>
          <w:rFonts w:ascii="Arial" w:hAnsi="Arial" w:cs="Arial"/>
          <w:sz w:val="20"/>
          <w:szCs w:val="20"/>
        </w:rPr>
        <w:t xml:space="preserve">Dostawa </w:t>
      </w:r>
      <w:r w:rsidR="002C51E3">
        <w:rPr>
          <w:rFonts w:ascii="Arial" w:hAnsi="Arial"/>
          <w:sz w:val="20"/>
          <w:szCs w:val="20"/>
        </w:rPr>
        <w:t>preparatów</w:t>
      </w:r>
      <w:r w:rsidR="002C51E3" w:rsidRPr="002C51E3">
        <w:rPr>
          <w:rFonts w:ascii="Arial" w:hAnsi="Arial"/>
          <w:sz w:val="20"/>
          <w:szCs w:val="20"/>
        </w:rPr>
        <w:t xml:space="preserve"> do dezynfekcji metodą zamgławiania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2C51E3">
        <w:rPr>
          <w:rFonts w:ascii="Arial" w:hAnsi="Arial"/>
          <w:sz w:val="20"/>
          <w:szCs w:val="20"/>
        </w:rPr>
        <w:t>preparatów</w:t>
      </w:r>
      <w:r w:rsidR="002C51E3" w:rsidRPr="002C51E3">
        <w:rPr>
          <w:rFonts w:ascii="Arial" w:hAnsi="Arial"/>
          <w:sz w:val="20"/>
          <w:szCs w:val="20"/>
        </w:rPr>
        <w:t xml:space="preserve"> do dezynfekcji metodą zamgławiania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C51E3">
        <w:rPr>
          <w:rFonts w:ascii="Arial" w:eastAsia="Times New Roman" w:hAnsi="Arial" w:cs="Arial"/>
          <w:sz w:val="20"/>
          <w:szCs w:val="20"/>
          <w:lang w:eastAsia="hi-IN"/>
        </w:rPr>
        <w:t>zwanych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:rsidR="002760D1" w:rsidRPr="006F3733" w:rsidRDefault="002760D1" w:rsidP="002760D1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10"/>
          <w:szCs w:val="10"/>
        </w:rPr>
      </w:pPr>
    </w:p>
    <w:p w:rsidR="002760D1" w:rsidRPr="001579E7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pStyle w:val="Akapitzlist"/>
        <w:rPr>
          <w:rFonts w:ascii="Arial" w:hAnsi="Arial"/>
          <w:sz w:val="10"/>
          <w:szCs w:val="10"/>
        </w:rPr>
      </w:pP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6F3733" w:rsidRDefault="002760D1" w:rsidP="002760D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141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2760D1" w:rsidRDefault="002760D1" w:rsidP="002760D1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141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Pr="001D3BB2" w:rsidRDefault="002760D1" w:rsidP="004D0AE0">
      <w:pPr>
        <w:tabs>
          <w:tab w:val="left" w:pos="0"/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D58BC" w:rsidRPr="002760D1" w:rsidRDefault="00ED58BC" w:rsidP="002760D1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2760D1" w:rsidRPr="00D967C2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</w:p>
    <w:p w:rsidR="002760D1" w:rsidRPr="00F44B9D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CC25D9">
        <w:rPr>
          <w:rFonts w:ascii="Arial" w:hAnsi="Arial"/>
          <w:sz w:val="20"/>
          <w:szCs w:val="20"/>
        </w:rPr>
        <w:t>2</w:t>
      </w:r>
      <w:r w:rsidRPr="00724EEE">
        <w:rPr>
          <w:rFonts w:ascii="Arial" w:hAnsi="Arial"/>
          <w:sz w:val="20"/>
          <w:szCs w:val="20"/>
        </w:rPr>
        <w:t xml:space="preserve"> dni </w:t>
      </w:r>
      <w:r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760D1" w:rsidRPr="001E1350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1E1350" w:rsidRDefault="001E1350" w:rsidP="001E1350">
      <w:pPr>
        <w:tabs>
          <w:tab w:val="left" w:pos="708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A16E6" w:rsidRPr="001D3BB2" w:rsidRDefault="002A16E6" w:rsidP="001E1350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ED58BC" w:rsidRPr="001D3BB2" w:rsidRDefault="00E451F5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Default="00254443" w:rsidP="00254443">
      <w:pPr>
        <w:pStyle w:val="Akapitzlist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4D0AE0" w:rsidRPr="00254443" w:rsidRDefault="004D0AE0" w:rsidP="004D0AE0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Pr="001D3BB2" w:rsidRDefault="00E451F5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</w:t>
      </w:r>
      <w:r w:rsidR="0080665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C51E3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1E1350" w:rsidRPr="00E451F5" w:rsidRDefault="00ED58BC" w:rsidP="001E1350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2C51E3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>wanego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</w:t>
      </w:r>
      <w:r w:rsidR="00E451F5">
        <w:rPr>
          <w:rFonts w:ascii="Arial" w:eastAsia="Times New Roman" w:hAnsi="Arial" w:cs="Arial"/>
          <w:sz w:val="20"/>
          <w:szCs w:val="20"/>
          <w:lang w:eastAsia="ar-SA"/>
        </w:rPr>
        <w:t>a każdy rozpoczęty dzień zwłoki.</w:t>
      </w:r>
    </w:p>
    <w:p w:rsidR="002C51E3" w:rsidRDefault="00ED58BC" w:rsidP="002C51E3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2C51E3" w:rsidRPr="002C51E3" w:rsidRDefault="002C51E3" w:rsidP="002C51E3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C51E3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przypadku dostarczenia Przedmiotu dostawy bez opakowań chroniących przed uszkodzeniem, utratą właściwości, zniszczeniem w trakcie transp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ortu, o którym mowa w § 1 ust. 1 pkt. 2</w:t>
      </w:r>
      <w:r w:rsidRPr="002C51E3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, Wykonawca zapłaci Zamawiającemu karę umowną w wysokości 0,2% wartości netto dostarczanej części dostawy.  </w:t>
      </w:r>
    </w:p>
    <w:p w:rsidR="002C51E3" w:rsidRDefault="002C51E3" w:rsidP="002C51E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2C51E3" w:rsidRDefault="002C51E3" w:rsidP="002C51E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2C51E3" w:rsidRDefault="002C51E3" w:rsidP="002C51E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2C51E3" w:rsidRDefault="002C51E3" w:rsidP="002C51E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2C51E3" w:rsidRDefault="002C51E3" w:rsidP="002C51E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2C51E3" w:rsidRDefault="002C51E3" w:rsidP="002C51E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E451F5" w:rsidRPr="00340893" w:rsidRDefault="00340893" w:rsidP="002C51E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2.</w:t>
      </w:r>
      <w:r w:rsidR="00ED58BC" w:rsidRPr="00340893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340893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2A16E6" w:rsidRDefault="00ED58BC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>
        <w:rPr>
          <w:rFonts w:ascii="Arial" w:hAnsi="Arial" w:cs="Arial"/>
          <w:sz w:val="20"/>
          <w:szCs w:val="20"/>
        </w:rPr>
        <w:t>3</w:t>
      </w:r>
      <w:r w:rsidRPr="001D3BB2">
        <w:rPr>
          <w:rFonts w:ascii="Arial" w:hAnsi="Arial" w:cs="Arial"/>
          <w:sz w:val="20"/>
          <w:szCs w:val="20"/>
        </w:rPr>
        <w:t xml:space="preserve">) umowy przekroczy 10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2A16E6" w:rsidRPr="001D3BB2" w:rsidRDefault="002A16E6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34089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451F5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231B37" w:rsidRDefault="0089615F" w:rsidP="00231B37">
      <w:pPr>
        <w:pStyle w:val="Akapitzlist"/>
        <w:numPr>
          <w:ilvl w:val="3"/>
          <w:numId w:val="17"/>
        </w:numPr>
        <w:ind w:left="426" w:firstLine="0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Umowa została zawarta na okres </w:t>
      </w:r>
      <w:r w:rsidR="00791CD9">
        <w:rPr>
          <w:rFonts w:ascii="Arial" w:hAnsi="Arial" w:cs="Arial"/>
          <w:sz w:val="20"/>
          <w:szCs w:val="20"/>
        </w:rPr>
        <w:t>6</w:t>
      </w:r>
      <w:r w:rsidRPr="0089615F">
        <w:rPr>
          <w:rFonts w:ascii="Arial" w:hAnsi="Arial" w:cs="Arial"/>
          <w:sz w:val="20"/>
          <w:szCs w:val="20"/>
        </w:rPr>
        <w:t xml:space="preserve"> miesięcy od daty jej zawarcia lub do wyczerpania kwoty określonej w § 3 ust.1.</w:t>
      </w:r>
    </w:p>
    <w:p w:rsidR="005554AB" w:rsidRPr="00231B37" w:rsidRDefault="00231B37" w:rsidP="00231B37">
      <w:pPr>
        <w:pStyle w:val="Akapitzlist"/>
        <w:numPr>
          <w:ilvl w:val="3"/>
          <w:numId w:val="17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231B37">
        <w:rPr>
          <w:rFonts w:ascii="Arial" w:hAnsi="Arial" w:cs="Arial"/>
          <w:sz w:val="20"/>
          <w:szCs w:val="20"/>
        </w:rPr>
        <w:t>D</w:t>
      </w:r>
      <w:r w:rsidR="00ED58BC" w:rsidRPr="00231B37">
        <w:rPr>
          <w:rFonts w:ascii="Arial" w:hAnsi="Arial" w:cs="Arial"/>
          <w:sz w:val="20"/>
          <w:szCs w:val="20"/>
        </w:rPr>
        <w:t xml:space="preserve">opuszczalne są zmiany istotnych postanowień niniejszej umowy </w:t>
      </w:r>
      <w:r w:rsidR="005554AB" w:rsidRPr="00231B37">
        <w:rPr>
          <w:rFonts w:ascii="Arial" w:hAnsi="Arial" w:cs="Arial"/>
          <w:sz w:val="20"/>
          <w:szCs w:val="20"/>
        </w:rPr>
        <w:t xml:space="preserve">w okolicznościach o których mowa </w:t>
      </w:r>
      <w:r w:rsidR="00ED58BC" w:rsidRPr="00231B37">
        <w:rPr>
          <w:rFonts w:ascii="Arial" w:hAnsi="Arial" w:cs="Arial"/>
          <w:sz w:val="20"/>
          <w:szCs w:val="20"/>
        </w:rPr>
        <w:t xml:space="preserve">w art. </w:t>
      </w:r>
      <w:r w:rsidR="005554AB" w:rsidRPr="00231B37">
        <w:rPr>
          <w:rFonts w:ascii="Arial" w:hAnsi="Arial" w:cs="Arial"/>
          <w:sz w:val="20"/>
          <w:szCs w:val="20"/>
        </w:rPr>
        <w:t>455</w:t>
      </w:r>
      <w:r w:rsidR="00ED58BC" w:rsidRPr="00231B37">
        <w:rPr>
          <w:rFonts w:ascii="Arial" w:hAnsi="Arial" w:cs="Arial"/>
          <w:sz w:val="20"/>
          <w:szCs w:val="20"/>
        </w:rPr>
        <w:t xml:space="preserve"> ustawy </w:t>
      </w:r>
      <w:r w:rsidR="00ED58BC" w:rsidRPr="00231B37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="00ED58BC" w:rsidRPr="00231B37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5554AB" w:rsidRDefault="00ED58BC" w:rsidP="00E8747D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7D0DC8" w:rsidP="007D0DC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D58BC" w:rsidRPr="001D3BB2">
        <w:rPr>
          <w:rFonts w:ascii="Arial" w:hAnsi="Arial" w:cs="Arial"/>
          <w:sz w:val="20"/>
          <w:szCs w:val="20"/>
        </w:rPr>
        <w:t xml:space="preserve">W przypadkach określonych w ust. </w:t>
      </w:r>
      <w:r w:rsidR="005A6821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</w:t>
      </w:r>
      <w:r w:rsidR="005A6821">
        <w:rPr>
          <w:rFonts w:ascii="Arial" w:hAnsi="Arial" w:cs="Arial"/>
          <w:sz w:val="20"/>
          <w:szCs w:val="20"/>
        </w:rPr>
        <w:t>1</w:t>
      </w:r>
      <w:r w:rsidR="00ED58BC" w:rsidRPr="001D3BB2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3) zmiana nastąpić może przy zachowaniu dotychczasowych cen jednostkowych netto.</w:t>
      </w:r>
    </w:p>
    <w:p w:rsidR="00356475" w:rsidRDefault="0025444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:rsidR="001E1350" w:rsidRPr="00E451F5" w:rsidRDefault="00356475" w:rsidP="00E451F5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254443" w:rsidRDefault="00E451F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254443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E451F5" w:rsidRDefault="00E451F5" w:rsidP="00E451F5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>7</w:t>
      </w:r>
      <w:r w:rsidR="00356475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 w:cs="Arial"/>
          <w:sz w:val="20"/>
          <w:szCs w:val="20"/>
          <w:lang w:eastAsia="hi-IN"/>
        </w:rPr>
        <w:t xml:space="preserve"> podmiot tworzący Zamawiającego.</w:t>
      </w:r>
    </w:p>
    <w:p w:rsidR="00231B37" w:rsidRDefault="00231B37" w:rsidP="00E451F5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bookmarkStart w:id="0" w:name="_GoBack"/>
      <w:bookmarkEnd w:id="0"/>
    </w:p>
    <w:p w:rsidR="002C51E3" w:rsidRDefault="002C51E3" w:rsidP="00E451F5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2C51E3" w:rsidRDefault="002C51E3" w:rsidP="00E451F5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2C51E3" w:rsidRDefault="002C51E3" w:rsidP="00E451F5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2C51E3" w:rsidRDefault="002C51E3" w:rsidP="00E451F5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2C51E3" w:rsidRPr="00CC25D9" w:rsidRDefault="002C51E3" w:rsidP="00E451F5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451F5" w:rsidRDefault="00E451F5" w:rsidP="002C51E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8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1D3BB2" w:rsidRDefault="00E451F5" w:rsidP="0035647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1D3BB2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10</w:t>
      </w:r>
      <w:r w:rsidR="00254443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E4" w:rsidRDefault="005666E4" w:rsidP="007E3857">
      <w:pPr>
        <w:spacing w:after="0" w:line="240" w:lineRule="auto"/>
      </w:pPr>
      <w:r>
        <w:separator/>
      </w:r>
    </w:p>
  </w:endnote>
  <w:endnote w:type="continuationSeparator" w:id="0">
    <w:p w:rsidR="005666E4" w:rsidRDefault="005666E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E4" w:rsidRDefault="005666E4" w:rsidP="007E3857">
      <w:pPr>
        <w:spacing w:after="0" w:line="240" w:lineRule="auto"/>
      </w:pPr>
      <w:r>
        <w:separator/>
      </w:r>
    </w:p>
  </w:footnote>
  <w:footnote w:type="continuationSeparator" w:id="0">
    <w:p w:rsidR="005666E4" w:rsidRDefault="005666E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66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66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66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3BB2"/>
    <w:rsid w:val="001E1350"/>
    <w:rsid w:val="00205605"/>
    <w:rsid w:val="00222F1E"/>
    <w:rsid w:val="00231B37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C51E3"/>
    <w:rsid w:val="002F6F4D"/>
    <w:rsid w:val="00340893"/>
    <w:rsid w:val="00356475"/>
    <w:rsid w:val="003701C3"/>
    <w:rsid w:val="00371B77"/>
    <w:rsid w:val="00390154"/>
    <w:rsid w:val="00393DF4"/>
    <w:rsid w:val="003B4748"/>
    <w:rsid w:val="00433130"/>
    <w:rsid w:val="00434235"/>
    <w:rsid w:val="004608ED"/>
    <w:rsid w:val="0046438D"/>
    <w:rsid w:val="0049566B"/>
    <w:rsid w:val="004C3892"/>
    <w:rsid w:val="004D0AE0"/>
    <w:rsid w:val="004E200D"/>
    <w:rsid w:val="004E30BB"/>
    <w:rsid w:val="004F1E27"/>
    <w:rsid w:val="004F7167"/>
    <w:rsid w:val="00541A1A"/>
    <w:rsid w:val="0055265E"/>
    <w:rsid w:val="005554AB"/>
    <w:rsid w:val="005661AD"/>
    <w:rsid w:val="005666E4"/>
    <w:rsid w:val="005778FB"/>
    <w:rsid w:val="005A6821"/>
    <w:rsid w:val="00625372"/>
    <w:rsid w:val="0067588A"/>
    <w:rsid w:val="00695C02"/>
    <w:rsid w:val="006A6DB0"/>
    <w:rsid w:val="006F3551"/>
    <w:rsid w:val="00714433"/>
    <w:rsid w:val="00715C06"/>
    <w:rsid w:val="00791CD9"/>
    <w:rsid w:val="007A171B"/>
    <w:rsid w:val="007D0DC8"/>
    <w:rsid w:val="007D23B5"/>
    <w:rsid w:val="007E3857"/>
    <w:rsid w:val="007F31C5"/>
    <w:rsid w:val="008015CB"/>
    <w:rsid w:val="00806654"/>
    <w:rsid w:val="008302B7"/>
    <w:rsid w:val="00840F69"/>
    <w:rsid w:val="008879F8"/>
    <w:rsid w:val="0089615F"/>
    <w:rsid w:val="008B390B"/>
    <w:rsid w:val="008C6649"/>
    <w:rsid w:val="0094736E"/>
    <w:rsid w:val="009D5C81"/>
    <w:rsid w:val="009E7899"/>
    <w:rsid w:val="00A054F0"/>
    <w:rsid w:val="00A27910"/>
    <w:rsid w:val="00A35F19"/>
    <w:rsid w:val="00A516FF"/>
    <w:rsid w:val="00A76934"/>
    <w:rsid w:val="00AD500F"/>
    <w:rsid w:val="00AE1887"/>
    <w:rsid w:val="00AF1933"/>
    <w:rsid w:val="00B306EF"/>
    <w:rsid w:val="00B46178"/>
    <w:rsid w:val="00B6637E"/>
    <w:rsid w:val="00B80765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32998"/>
    <w:rsid w:val="00DC02C2"/>
    <w:rsid w:val="00DF2A3F"/>
    <w:rsid w:val="00DF2A62"/>
    <w:rsid w:val="00E02115"/>
    <w:rsid w:val="00E064A3"/>
    <w:rsid w:val="00E1787E"/>
    <w:rsid w:val="00E21B91"/>
    <w:rsid w:val="00E451F5"/>
    <w:rsid w:val="00E50571"/>
    <w:rsid w:val="00E8007B"/>
    <w:rsid w:val="00E8747D"/>
    <w:rsid w:val="00E93B7F"/>
    <w:rsid w:val="00E975D9"/>
    <w:rsid w:val="00ED58BC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B255-372B-445F-92F5-3DE02930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31</cp:revision>
  <cp:lastPrinted>2021-02-10T12:15:00Z</cp:lastPrinted>
  <dcterms:created xsi:type="dcterms:W3CDTF">2021-01-28T09:39:00Z</dcterms:created>
  <dcterms:modified xsi:type="dcterms:W3CDTF">2021-05-05T09:08:00Z</dcterms:modified>
</cp:coreProperties>
</file>