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6B1875">
        <w:rPr>
          <w:rFonts w:ascii="Arial" w:hAnsi="Arial" w:cs="Arial"/>
          <w:sz w:val="20"/>
          <w:szCs w:val="20"/>
        </w:rPr>
        <w:t xml:space="preserve">2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</w:t>
      </w:r>
      <w:r w:rsidR="006B1875">
        <w:rPr>
          <w:rFonts w:ascii="Arial" w:hAnsi="Arial" w:cs="Arial"/>
          <w:sz w:val="20"/>
          <w:szCs w:val="20"/>
        </w:rPr>
        <w:t>21</w:t>
      </w:r>
      <w:r w:rsidRPr="001D3BB2">
        <w:rPr>
          <w:rFonts w:ascii="Arial" w:hAnsi="Arial" w:cs="Arial"/>
          <w:sz w:val="20"/>
          <w:szCs w:val="20"/>
        </w:rPr>
        <w:t xml:space="preserve"> r. poz. </w:t>
      </w:r>
      <w:r w:rsidR="006B1875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</w:t>
      </w:r>
      <w:r w:rsidR="006B1875">
        <w:rPr>
          <w:rFonts w:ascii="Arial" w:hAnsi="Arial" w:cs="Arial"/>
          <w:b/>
          <w:sz w:val="20"/>
          <w:szCs w:val="20"/>
        </w:rPr>
        <w:t>8</w:t>
      </w:r>
      <w:r w:rsidR="008302B7">
        <w:rPr>
          <w:rFonts w:ascii="Arial" w:hAnsi="Arial" w:cs="Arial"/>
          <w:b/>
          <w:sz w:val="20"/>
          <w:szCs w:val="20"/>
        </w:rPr>
        <w:t>7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2760D1">
        <w:rPr>
          <w:rFonts w:ascii="Arial" w:eastAsia="Times New Roman" w:hAnsi="Arial"/>
          <w:sz w:val="20"/>
          <w:szCs w:val="20"/>
          <w:lang w:eastAsia="hi-IN"/>
        </w:rPr>
        <w:t>środków myjąco - dezynfekujących dla potrzeb sterylizacji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54443">
        <w:rPr>
          <w:rFonts w:ascii="Arial" w:eastAsia="Times New Roman" w:hAnsi="Arial"/>
          <w:sz w:val="20"/>
          <w:szCs w:val="20"/>
          <w:lang w:eastAsia="hi-IN"/>
        </w:rPr>
        <w:t>środków myjąco - dezynfekujących</w:t>
      </w:r>
      <w:r w:rsidR="002760D1">
        <w:rPr>
          <w:rFonts w:ascii="Arial" w:eastAsia="Times New Roman" w:hAnsi="Arial"/>
          <w:sz w:val="20"/>
          <w:szCs w:val="20"/>
          <w:lang w:eastAsia="hi-IN"/>
        </w:rPr>
        <w:t xml:space="preserve"> dla potrzeb sterylizacji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zwane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ED58BC" w:rsidRPr="006B1875" w:rsidRDefault="002760D1" w:rsidP="006B1875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6B1875" w:rsidRPr="00444B1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>
        <w:rPr>
          <w:rFonts w:ascii="Arial" w:hAnsi="Arial"/>
          <w:sz w:val="20"/>
          <w:szCs w:val="20"/>
        </w:rPr>
        <w:t xml:space="preserve"> wg stawki ……%</w:t>
      </w:r>
    </w:p>
    <w:p w:rsidR="006B1875" w:rsidRPr="000566F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Pr="000566F5" w:rsidRDefault="006B1875" w:rsidP="006B187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5F4345">
        <w:rPr>
          <w:rFonts w:ascii="Arial" w:hAnsi="Arial"/>
          <w:bCs/>
          <w:iCs/>
          <w:sz w:val="20"/>
          <w:szCs w:val="20"/>
        </w:rPr>
        <w:t>lub</w:t>
      </w:r>
      <w:r w:rsidRPr="005F4345">
        <w:rPr>
          <w:rFonts w:ascii="Arial" w:hAnsi="Arial"/>
          <w:iCs/>
          <w:sz w:val="20"/>
          <w:szCs w:val="20"/>
        </w:rPr>
        <w:t xml:space="preserve"> </w:t>
      </w:r>
      <w:r w:rsidRPr="005F4345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5F4345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5F4345">
        <w:rPr>
          <w:rFonts w:ascii="Arial" w:hAnsi="Arial"/>
          <w:bCs/>
          <w:iCs/>
          <w:sz w:val="20"/>
          <w:szCs w:val="20"/>
        </w:rPr>
        <w:t>lub za pośrednictwem PEF</w:t>
      </w:r>
      <w:r w:rsidRPr="005F4345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6B1875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6B1875" w:rsidRPr="001B0E06" w:rsidRDefault="006B1875" w:rsidP="006B1875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567" w:hanging="567"/>
        <w:rPr>
          <w:rFonts w:ascii="Arial" w:eastAsia="Times New Roman" w:hAnsi="Arial"/>
          <w:sz w:val="20"/>
          <w:szCs w:val="20"/>
          <w:lang w:eastAsia="ar-SA"/>
        </w:rPr>
      </w:pPr>
      <w:r w:rsidRPr="005F4345">
        <w:rPr>
          <w:rFonts w:ascii="Arial" w:eastAsia="Times New Roman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z wyszczególnieniem cen podanych w niniejszej umowie oraz wysokości udzielonego rabatu/upustu</w:t>
      </w:r>
      <w:r w:rsidRPr="005F4345">
        <w:rPr>
          <w:rFonts w:ascii="Arial" w:hAnsi="Arial"/>
          <w:kern w:val="1"/>
          <w:sz w:val="20"/>
          <w:szCs w:val="20"/>
        </w:rPr>
        <w:t>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6B1875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6B1875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6B1875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C25D9">
        <w:rPr>
          <w:rFonts w:ascii="Arial" w:hAnsi="Arial"/>
          <w:sz w:val="20"/>
          <w:szCs w:val="20"/>
        </w:rPr>
        <w:t>2</w:t>
      </w:r>
      <w:r w:rsidRPr="00724EEE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760D1" w:rsidRPr="001E1350" w:rsidRDefault="002760D1" w:rsidP="006B1875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2A16E6" w:rsidRPr="001D3BB2" w:rsidRDefault="002A16E6" w:rsidP="001E1350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1E1350" w:rsidRPr="00E451F5" w:rsidRDefault="00ED58BC" w:rsidP="001E1350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</w:t>
      </w:r>
      <w:r w:rsidR="00E451F5">
        <w:rPr>
          <w:rFonts w:ascii="Arial" w:eastAsia="Times New Roman" w:hAnsi="Arial" w:cs="Arial"/>
          <w:sz w:val="20"/>
          <w:szCs w:val="20"/>
          <w:lang w:eastAsia="ar-SA"/>
        </w:rPr>
        <w:t>a każdy rozpoczęty dzień zwłoki.</w:t>
      </w:r>
    </w:p>
    <w:p w:rsidR="00340893" w:rsidRPr="006B1875" w:rsidRDefault="00ED58BC" w:rsidP="0034089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6B1875" w:rsidRP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1875" w:rsidRDefault="006B1875" w:rsidP="006B1875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E451F5" w:rsidRPr="00340893" w:rsidRDefault="00340893" w:rsidP="006B1875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AA38F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AA38F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451F5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89615F" w:rsidRDefault="0089615F" w:rsidP="00AA38F4">
      <w:pPr>
        <w:pStyle w:val="Akapitzlist"/>
        <w:numPr>
          <w:ilvl w:val="3"/>
          <w:numId w:val="17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12 miesięcy od daty jej zawarcia </w:t>
      </w:r>
      <w:r w:rsidR="00AA38F4">
        <w:rPr>
          <w:rFonts w:ascii="Arial" w:hAnsi="Arial" w:cs="Arial"/>
          <w:sz w:val="20"/>
          <w:szCs w:val="20"/>
        </w:rPr>
        <w:t xml:space="preserve">tj. od dnia ……01.2022r. do …..01.2023r.        </w:t>
      </w:r>
      <w:bookmarkStart w:id="0" w:name="_GoBack"/>
      <w:bookmarkEnd w:id="0"/>
      <w:r w:rsidRPr="0089615F">
        <w:rPr>
          <w:rFonts w:ascii="Arial" w:hAnsi="Arial" w:cs="Arial"/>
          <w:sz w:val="20"/>
          <w:szCs w:val="20"/>
        </w:rPr>
        <w:t>lub do wyczerpania kwoty określonej w § 3 ust.1.</w:t>
      </w:r>
    </w:p>
    <w:p w:rsidR="006B1875" w:rsidRPr="0093556B" w:rsidRDefault="006B1875" w:rsidP="00AA38F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6B1875" w:rsidRDefault="006B1875" w:rsidP="006B1875">
      <w:pPr>
        <w:numPr>
          <w:ilvl w:val="0"/>
          <w:numId w:val="13"/>
        </w:numPr>
        <w:suppressAutoHyphens/>
        <w:spacing w:after="0"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6B1875" w:rsidRDefault="006B1875" w:rsidP="006B1875">
      <w:pPr>
        <w:numPr>
          <w:ilvl w:val="0"/>
          <w:numId w:val="13"/>
        </w:numPr>
        <w:suppressAutoHyphens/>
        <w:spacing w:after="0"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6B1875" w:rsidRDefault="006B1875" w:rsidP="006B1875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E05813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E05813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:rsidR="006B1875" w:rsidRPr="00E05813" w:rsidRDefault="006B1875" w:rsidP="006B1875">
      <w:pPr>
        <w:numPr>
          <w:ilvl w:val="0"/>
          <w:numId w:val="13"/>
        </w:numPr>
        <w:suppressAutoHyphens/>
        <w:spacing w:after="0" w:line="276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E05813"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:rsidR="006B1875" w:rsidRDefault="006B1875" w:rsidP="006B187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356475" w:rsidRDefault="0025444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1E1350" w:rsidRPr="00E451F5" w:rsidRDefault="00356475" w:rsidP="00E451F5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451F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6B1875" w:rsidRDefault="006B18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Pr="00CC25D9" w:rsidRDefault="00E451F5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7</w:t>
      </w:r>
      <w:r w:rsidR="00356475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 w:cs="Arial"/>
          <w:sz w:val="20"/>
          <w:szCs w:val="20"/>
          <w:lang w:eastAsia="hi-IN"/>
        </w:rPr>
        <w:t xml:space="preserve"> podmiot tworzący Zamawiającego.</w:t>
      </w:r>
    </w:p>
    <w:p w:rsidR="00E451F5" w:rsidRDefault="00E451F5" w:rsidP="006B18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E451F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FA" w:rsidRDefault="00B20EFA" w:rsidP="007E3857">
      <w:pPr>
        <w:spacing w:after="0" w:line="240" w:lineRule="auto"/>
      </w:pPr>
      <w:r>
        <w:separator/>
      </w:r>
    </w:p>
  </w:endnote>
  <w:endnote w:type="continuationSeparator" w:id="0">
    <w:p w:rsidR="00B20EFA" w:rsidRDefault="00B20EF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FA" w:rsidRDefault="00B20EFA" w:rsidP="007E3857">
      <w:pPr>
        <w:spacing w:after="0" w:line="240" w:lineRule="auto"/>
      </w:pPr>
      <w:r>
        <w:separator/>
      </w:r>
    </w:p>
  </w:footnote>
  <w:footnote w:type="continuationSeparator" w:id="0">
    <w:p w:rsidR="00B20EFA" w:rsidRDefault="00B20EF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0E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0E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0E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1E1350"/>
    <w:rsid w:val="00205605"/>
    <w:rsid w:val="002122AE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6438D"/>
    <w:rsid w:val="0049566B"/>
    <w:rsid w:val="004D0AE0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A6821"/>
    <w:rsid w:val="0067588A"/>
    <w:rsid w:val="00695C02"/>
    <w:rsid w:val="006A6DB0"/>
    <w:rsid w:val="006B1875"/>
    <w:rsid w:val="006F3551"/>
    <w:rsid w:val="00714433"/>
    <w:rsid w:val="00715C06"/>
    <w:rsid w:val="007A171B"/>
    <w:rsid w:val="007D0DC8"/>
    <w:rsid w:val="007D23B5"/>
    <w:rsid w:val="007E3857"/>
    <w:rsid w:val="007F31C5"/>
    <w:rsid w:val="008015CB"/>
    <w:rsid w:val="00806654"/>
    <w:rsid w:val="008302B7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76934"/>
    <w:rsid w:val="00AA38F4"/>
    <w:rsid w:val="00AD500F"/>
    <w:rsid w:val="00AE1887"/>
    <w:rsid w:val="00AF1933"/>
    <w:rsid w:val="00B20EFA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32998"/>
    <w:rsid w:val="00DC02C2"/>
    <w:rsid w:val="00DF2A3F"/>
    <w:rsid w:val="00DF2A62"/>
    <w:rsid w:val="00E02115"/>
    <w:rsid w:val="00E064A3"/>
    <w:rsid w:val="00E1787E"/>
    <w:rsid w:val="00E21B91"/>
    <w:rsid w:val="00E451F5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A355-5592-44C6-B775-320F556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31</cp:revision>
  <cp:lastPrinted>2021-12-31T12:06:00Z</cp:lastPrinted>
  <dcterms:created xsi:type="dcterms:W3CDTF">2021-01-28T09:39:00Z</dcterms:created>
  <dcterms:modified xsi:type="dcterms:W3CDTF">2021-12-31T12:06:00Z</dcterms:modified>
</cp:coreProperties>
</file>