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031" w14:textId="6257C35C" w:rsidR="000C3D39" w:rsidRPr="008D1B90" w:rsidRDefault="008D1B90">
      <w:pPr>
        <w:rPr>
          <w:b/>
          <w:bCs/>
        </w:rPr>
      </w:pPr>
      <w:r>
        <w:rPr>
          <w:b/>
          <w:bCs/>
        </w:rPr>
        <w:t>DZP/PN/46/2023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549"/>
        <w:gridCol w:w="687"/>
        <w:gridCol w:w="1154"/>
        <w:gridCol w:w="731"/>
        <w:gridCol w:w="1154"/>
        <w:gridCol w:w="851"/>
        <w:gridCol w:w="895"/>
        <w:gridCol w:w="851"/>
        <w:gridCol w:w="146"/>
      </w:tblGrid>
      <w:tr w:rsidR="003330B9" w:rsidRPr="001C362B" w14:paraId="383EDE12" w14:textId="77777777" w:rsidTr="00C939D5">
        <w:trPr>
          <w:trHeight w:val="300"/>
        </w:trPr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522" w14:textId="3CE67430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poz. 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5BB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330B9" w:rsidRPr="001C362B" w14:paraId="40FB2B53" w14:textId="77777777" w:rsidTr="00C939D5">
        <w:trPr>
          <w:trHeight w:val="63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B2F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153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289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C1A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9355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27AE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A052C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1CFD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5CBA3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E8C2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330B9" w:rsidRPr="001C362B" w14:paraId="549F60B0" w14:textId="77777777" w:rsidTr="00C939D5">
        <w:trPr>
          <w:trHeight w:val="57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89D" w14:textId="02242E26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Samobieżne monitory  do monitorowania hemodynamicznego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A98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0ED" w14:textId="624D88E4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76A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BED1D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31E6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B1F85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F86D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B2F89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6E9D" w14:textId="77777777" w:rsidR="003330B9" w:rsidRPr="001C362B" w:rsidRDefault="003330B9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20E65F2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3330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3A6420B9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3330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00CB76AF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3330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7DE148A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</w:t>
            </w:r>
            <w:r w:rsidR="0077058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6D42D531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77058E" w:rsidRPr="001C362B" w14:paraId="6FFA9F2B" w14:textId="77777777" w:rsidTr="0077058E">
        <w:trPr>
          <w:trHeight w:val="4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6F67E0C2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Sprzęt fabrycznie nowy – rok produkcji 202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615F9A77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Ciągłe monitorowanie ciśnienia tętniczego metodą małoinwazyjną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6D224387" w14:textId="77777777" w:rsidTr="00084355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70EC90C4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Ciągłe monitorowanie ciśnienia tętniczego metodą nieinwazyjną (funkcja opcjonalna do rozbudowy)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2EB0BC45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Ciągłe monitorowanie głębokości znieczulenia metodą BIS (funkcja opcjonalna do rozbudowy)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18E6DC7A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Wykorzystanie dotychczas stosowanych systemów i procedur pomiaru ciśnienia inwazyjnego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71BE9929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Bez konieczności stosowania dodatkowego przetwornik</w:t>
            </w:r>
            <w:r>
              <w:rPr>
                <w:rFonts w:ascii="Calibri" w:hAnsi="Calibri" w:cs="Arial"/>
                <w:sz w:val="20"/>
              </w:rPr>
              <w:t xml:space="preserve">a </w:t>
            </w:r>
            <w:r w:rsidRPr="00B02B8D">
              <w:rPr>
                <w:rFonts w:ascii="Calibri" w:hAnsi="Calibri" w:cs="Arial"/>
                <w:sz w:val="20"/>
              </w:rPr>
              <w:t>ciśnienia inwazyjnego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6A1818C4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Bez wymogu specjalnego dodatkowego dostęp</w:t>
            </w:r>
            <w:r>
              <w:rPr>
                <w:rFonts w:ascii="Calibri" w:hAnsi="Calibri" w:cs="Arial"/>
                <w:sz w:val="20"/>
              </w:rPr>
              <w:t>u</w:t>
            </w:r>
            <w:r w:rsidRPr="00B02B8D">
              <w:rPr>
                <w:rFonts w:ascii="Calibri" w:hAnsi="Calibri" w:cs="Arial"/>
                <w:sz w:val="20"/>
              </w:rPr>
              <w:t xml:space="preserve"> tętniczego lub żylnego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30033E1F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Wykorzystanie standardowego sygnału z dostępem tętniczym: tętnica promieniowa, udowa, grzbietowa stopy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23301321" w14:textId="77777777" w:rsidTr="0077058E">
        <w:trPr>
          <w:trHeight w:val="8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38D" w14:textId="0FB80B97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Monitor niekalibrowany z możliwością kalibracji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2874017E" w14:textId="77777777" w:rsidTr="0077058E">
        <w:trPr>
          <w:trHeight w:val="42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3DFD" w14:textId="77777777" w:rsidR="0077058E" w:rsidRPr="0077058E" w:rsidRDefault="0077058E" w:rsidP="0077058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Monitorowane parametry:</w:t>
            </w:r>
          </w:p>
          <w:p w14:paraId="3931BB5F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ciśnienie: średnie ciśnienie tętnicze (MAP), skurczowe (SYS) i rozkurczowe (DIA);</w:t>
            </w:r>
          </w:p>
          <w:p w14:paraId="43EE08A6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częstość akcji serca (HR);</w:t>
            </w:r>
          </w:p>
          <w:p w14:paraId="1DCE99AE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zmienność akcji serca (HRV);</w:t>
            </w:r>
          </w:p>
          <w:p w14:paraId="19EA65BB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objętość wyrzutowa serca (SV; SVI);</w:t>
            </w:r>
          </w:p>
          <w:p w14:paraId="504D6F47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pojemność minutowa serca (CO, CI);</w:t>
            </w:r>
          </w:p>
          <w:p w14:paraId="45B2E769" w14:textId="77777777" w:rsidR="0077058E" w:rsidRPr="0077058E" w:rsidRDefault="0077058E" w:rsidP="0077058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układowy opór naczyniowy (SVR, SVRI);</w:t>
            </w:r>
          </w:p>
          <w:p w14:paraId="5AFF4093" w14:textId="7B648134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7058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dynamiczne parametry obciążenia wstępnego serca: zmiany ciśnienia tętna (PPV) i objętości wyrzutowej (SVV)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0FC20402" w14:textId="77777777" w:rsidTr="0077058E">
        <w:trPr>
          <w:trHeight w:val="10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14F7214B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Monitorowanie zmian parametrów hemodynamicznych po interwencji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474155AC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Monitorowanie parametrów w czasie rzeczywistym: w cyklu skurcz-skurcz, bez uśrednienia wartości i z możliwością uśrednienia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07A84C7" w14:textId="77777777" w:rsidTr="00AB4D59">
        <w:trPr>
          <w:trHeight w:val="11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3BD09CA5" w:rsidR="0077058E" w:rsidRPr="001C362B" w:rsidRDefault="0077058E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Monitorowanie parametrów w postaci graficznej (trendy) i cyfrowej (tabelarycznej)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99987B7" w14:textId="77777777" w:rsidTr="00AB4D59">
        <w:trPr>
          <w:trHeight w:val="11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591FC762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Możliwość ustawienia znacznika wartości wyjściowych lub docelowych monitorowanych parametrów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2B260415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Jednoczesne wyświetlanie cyfrowych i graficznych parametrów na ekranie monitora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570F1D1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E59" w14:textId="77777777" w:rsidR="00AB4D59" w:rsidRPr="00AB4D59" w:rsidRDefault="00AB4D59" w:rsidP="00AB4D5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B4D5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Długoczasowa rejestracja monitorowanych parametrów w celu ich późniejszej analizy </w:t>
            </w:r>
          </w:p>
          <w:p w14:paraId="2148F30D" w14:textId="59571C04" w:rsidR="0077058E" w:rsidRPr="001C362B" w:rsidRDefault="00AB4D59" w:rsidP="00AB4D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B4D5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(min. 6 miesięcy)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6BB9BD2C" w14:textId="77777777" w:rsidTr="00901C3C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3AF43890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Możliwość przeglądania zarejestrowanych parametrów w postaci graficznej lub cyfrowej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FB40A69" w14:textId="77777777" w:rsidTr="00901C3C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7EECA9D2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Możliwość przesyłania monitorowanych parametrów do zewnętrznego szpitalnego systemu informatycznego: Ethernet, USB, RS232C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1A3533E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A6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C15" w14:textId="075EA208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Oprogramowanie do przeglądania i analizy zarejestrowanych parametrów monitorowania do instalacji na komputerach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A3C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A0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0C4D9EF" w14:textId="77777777" w:rsidTr="00901C3C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4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4CC" w14:textId="00C9B0F5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Możliwość dopasowania interfejsu do potrzeb Użytkownika, w tym konfiguracji skrótów lub przycisków ekranowych do szybkiego uruchamiania najczęściej wykorzystywanych funkcji.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69E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37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B1337B2" w14:textId="77777777" w:rsidTr="00AB4D59">
        <w:trPr>
          <w:trHeight w:val="6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56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8FF" w14:textId="66048681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Ekran monitora: dotykowy, kolorowy LCD, min. 15”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8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E9E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00E4667D" w14:textId="77777777" w:rsidTr="00901C3C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F4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D6EF" w14:textId="52DAA7B0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 xml:space="preserve">Zasilanie akumulatorowe monitora </w:t>
            </w:r>
            <w:r>
              <w:rPr>
                <w:rFonts w:ascii="Calibri" w:hAnsi="Calibri" w:cs="Arial"/>
                <w:sz w:val="20"/>
              </w:rPr>
              <w:t>na min 6</w:t>
            </w:r>
            <w:r w:rsidRPr="00B02B8D">
              <w:rPr>
                <w:rFonts w:ascii="Calibri" w:hAnsi="Calibri" w:cs="Arial"/>
                <w:sz w:val="20"/>
              </w:rPr>
              <w:t xml:space="preserve"> godziny ciągłej pracy.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BE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51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6F717D68" w14:textId="77777777" w:rsidTr="00901C3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8E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73" w14:textId="1DF98553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Pełna polska wersja językowa tj</w:t>
            </w:r>
            <w:r>
              <w:rPr>
                <w:rFonts w:ascii="Calibri" w:hAnsi="Calibri" w:cs="Arial"/>
                <w:sz w:val="20"/>
              </w:rPr>
              <w:t xml:space="preserve">. </w:t>
            </w:r>
            <w:r w:rsidRPr="00B02B8D">
              <w:rPr>
                <w:rFonts w:ascii="Calibri" w:hAnsi="Calibri" w:cs="Arial"/>
                <w:sz w:val="20"/>
              </w:rPr>
              <w:t>oprogramowanie, menu, opisy na obudowie, instrukcja obsługi itp.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C1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0B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639E99D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71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479" w14:textId="3484CD5C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02B8D">
              <w:rPr>
                <w:rFonts w:ascii="Calibri" w:hAnsi="Calibri" w:cs="Arial"/>
                <w:sz w:val="20"/>
              </w:rPr>
              <w:t>Kompatybilność z kartami eksploatacyjnymi – czasowymi z chipowym mikroprocesorem (zgodna z ISO 7816-1)</w:t>
            </w:r>
            <w:r w:rsidR="00126BDC">
              <w:rPr>
                <w:rFonts w:ascii="Calibri" w:hAnsi="Calibri" w:cs="Arial"/>
                <w:sz w:val="20"/>
              </w:rPr>
              <w:t xml:space="preserve"> lub równoważne </w:t>
            </w:r>
            <w:r w:rsidRPr="00B02B8D">
              <w:rPr>
                <w:rFonts w:ascii="Calibri" w:hAnsi="Calibri" w:cs="Arial"/>
                <w:sz w:val="20"/>
              </w:rPr>
              <w:t xml:space="preserve"> do identyfikacji pacjenta i zapisu danych demograficznych do monitora hemodynamicznego metodą małoinwazyjną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9B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5B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28750E73" w14:textId="77777777" w:rsidTr="00AB4D59">
        <w:trPr>
          <w:trHeight w:val="1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0D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2B" w14:textId="142CA99D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24441">
              <w:rPr>
                <w:rFonts w:ascii="Calibri" w:hAnsi="Calibri" w:cs="Arial"/>
                <w:sz w:val="20"/>
              </w:rPr>
              <w:t xml:space="preserve">Licencja użytkowa typu </w:t>
            </w:r>
            <w:proofErr w:type="spellStart"/>
            <w:r w:rsidRPr="00524441">
              <w:rPr>
                <w:rFonts w:ascii="Calibri" w:hAnsi="Calibri" w:cs="Arial"/>
                <w:sz w:val="20"/>
              </w:rPr>
              <w:t>wielopacjentowa</w:t>
            </w:r>
            <w:proofErr w:type="spellEnd"/>
            <w:r w:rsidRPr="00524441">
              <w:rPr>
                <w:rFonts w:ascii="Calibri" w:hAnsi="Calibri" w:cs="Arial"/>
                <w:sz w:val="20"/>
              </w:rPr>
              <w:t xml:space="preserve"> do monitora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524441">
              <w:rPr>
                <w:rFonts w:ascii="Calibri" w:hAnsi="Calibri" w:cs="Arial"/>
                <w:sz w:val="20"/>
              </w:rPr>
              <w:t>na nielimitowaną eksploatację metodą małoinwazyjną na okres 2 lata</w:t>
            </w:r>
            <w:r>
              <w:rPr>
                <w:rFonts w:ascii="Calibri" w:hAnsi="Calibri" w:cs="Arial"/>
                <w:sz w:val="20"/>
              </w:rPr>
              <w:t xml:space="preserve"> – 1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DC9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69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6BE2BF2A" w14:textId="77777777" w:rsidTr="00901C3C">
        <w:trPr>
          <w:trHeight w:val="9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82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AEF" w14:textId="53515665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231CD">
              <w:rPr>
                <w:rFonts w:ascii="Calibri" w:hAnsi="Calibri" w:cs="Arial"/>
                <w:sz w:val="20"/>
              </w:rPr>
              <w:t>W zestawie przewód podłączeniow</w:t>
            </w:r>
            <w:r>
              <w:rPr>
                <w:rFonts w:ascii="Calibri" w:hAnsi="Calibri" w:cs="Arial"/>
                <w:sz w:val="20"/>
              </w:rPr>
              <w:t>y</w:t>
            </w:r>
            <w:r w:rsidRPr="00D231CD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typu Y </w:t>
            </w:r>
            <w:r w:rsidRPr="00D231CD">
              <w:rPr>
                <w:rFonts w:ascii="Calibri" w:hAnsi="Calibri" w:cs="Arial"/>
                <w:sz w:val="20"/>
              </w:rPr>
              <w:t xml:space="preserve">do </w:t>
            </w:r>
            <w:r>
              <w:rPr>
                <w:rFonts w:ascii="Calibri" w:hAnsi="Calibri" w:cs="Arial"/>
                <w:sz w:val="20"/>
              </w:rPr>
              <w:t>przetwornika IBP typu DTX i modułu - 1 szt.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2F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C91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7876D4C8" w14:textId="77777777" w:rsidTr="00AB4D59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BF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67B" w14:textId="0401DFD9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231CD">
              <w:rPr>
                <w:rFonts w:ascii="Calibri" w:hAnsi="Calibri" w:cs="Arial"/>
                <w:sz w:val="20"/>
              </w:rPr>
              <w:t xml:space="preserve">W zestawie </w:t>
            </w:r>
            <w:r>
              <w:rPr>
                <w:rFonts w:ascii="Calibri" w:hAnsi="Calibri" w:cs="Arial"/>
                <w:sz w:val="20"/>
              </w:rPr>
              <w:t>moduł IBP - 1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A9B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B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10A77017" w14:textId="77777777" w:rsidTr="00901C3C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29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2FC" w14:textId="26DDEA39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F2ECB">
              <w:rPr>
                <w:rFonts w:ascii="Calibri" w:hAnsi="Calibri" w:cs="Arial"/>
                <w:sz w:val="20"/>
              </w:rPr>
              <w:t>Mobilny zestaw jezdny do monitora</w:t>
            </w:r>
            <w:r>
              <w:rPr>
                <w:rFonts w:ascii="Calibri" w:hAnsi="Calibri" w:cs="Arial"/>
                <w:sz w:val="20"/>
              </w:rPr>
              <w:t xml:space="preserve"> - 1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1FE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BBC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09831009" w14:textId="77777777" w:rsidTr="00901C3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CF4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D45" w14:textId="2C8DCA47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F4A60">
              <w:rPr>
                <w:rFonts w:ascii="Calibri" w:hAnsi="Calibri" w:cs="Calibri"/>
                <w:b/>
                <w:bCs/>
                <w:sz w:val="20"/>
              </w:rPr>
              <w:t>Współpraca z kardiomonitorami realizującymi inwazyjny pomiar ciśnienia opisanymi w tym pakiecie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9E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293D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0C4F2EC7" w14:textId="77777777" w:rsidTr="00901C3C">
        <w:trPr>
          <w:trHeight w:val="14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F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02A" w14:textId="695536EF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Moduł komunikacyjny do przesyłania danych do kardiomonitorów opisanych w tym pakiecie – 1 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47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E7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56F831E5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02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310" w14:textId="2F170C5A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z obsługi  min.3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DCF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59A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4032BD41" w14:textId="77777777" w:rsidTr="00901C3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CF0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880" w14:textId="6D5C024D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min.24 miesiące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AA6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BC55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058E" w:rsidRPr="001C362B" w14:paraId="360148AE" w14:textId="77777777" w:rsidTr="00901C3C">
        <w:trPr>
          <w:trHeight w:val="14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2552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80A" w14:textId="6C1F2E1F" w:rsidR="0077058E" w:rsidRPr="001C362B" w:rsidRDefault="00AB4D59" w:rsidP="007705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przeglądy w okresie gwarancji zgodnie z zaleceniem producenta ale nie rzadziej niż 1 x w roku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BE3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EA7" w14:textId="77777777" w:rsidR="0077058E" w:rsidRPr="001C362B" w:rsidRDefault="0077058E" w:rsidP="007705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49CA54BF" w14:textId="77777777" w:rsidR="00985CDB" w:rsidRDefault="00985CDB" w:rsidP="00985CDB">
      <w:r>
        <w:t>UWAGI:</w:t>
      </w:r>
    </w:p>
    <w:p w14:paraId="7221F462" w14:textId="77777777" w:rsidR="00985CDB" w:rsidRDefault="00985CDB" w:rsidP="00985CDB">
      <w:pPr>
        <w:pStyle w:val="Akapitzlist"/>
        <w:numPr>
          <w:ilvl w:val="0"/>
          <w:numId w:val="2"/>
        </w:numPr>
      </w:pPr>
      <w:r>
        <w:t>Wykonawca uzupełnia w wykropkowanych miejscach producenta i model oferowanego urządzenia.</w:t>
      </w:r>
      <w:r w:rsidRPr="00343105">
        <w:t xml:space="preserve"> </w:t>
      </w:r>
      <w:r>
        <w:t>Nieuzupełnienie w miejscach wykropkowanych danych oferowanych Zamawiający potraktuje jako niepotwierdzenie parametrów, które będzie skutkowało odrzuceniem oferty Wykonawcy.</w:t>
      </w:r>
    </w:p>
    <w:p w14:paraId="61B81A01" w14:textId="446A4359" w:rsidR="004A6351" w:rsidRDefault="008D1B90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1A58" w14:textId="77777777" w:rsidR="007A15C3" w:rsidRDefault="007A15C3" w:rsidP="00EC5427">
      <w:pPr>
        <w:spacing w:after="0" w:line="240" w:lineRule="auto"/>
      </w:pPr>
      <w:r>
        <w:separator/>
      </w:r>
    </w:p>
  </w:endnote>
  <w:endnote w:type="continuationSeparator" w:id="0">
    <w:p w14:paraId="26A29CB1" w14:textId="77777777" w:rsidR="007A15C3" w:rsidRDefault="007A15C3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D82E" w14:textId="77777777" w:rsidR="007A15C3" w:rsidRDefault="007A15C3" w:rsidP="00EC5427">
      <w:pPr>
        <w:spacing w:after="0" w:line="240" w:lineRule="auto"/>
      </w:pPr>
      <w:r>
        <w:separator/>
      </w:r>
    </w:p>
  </w:footnote>
  <w:footnote w:type="continuationSeparator" w:id="0">
    <w:p w14:paraId="345C6019" w14:textId="77777777" w:rsidR="007A15C3" w:rsidRDefault="007A15C3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052"/>
    <w:multiLevelType w:val="hybridMultilevel"/>
    <w:tmpl w:val="EA6845A8"/>
    <w:lvl w:ilvl="0" w:tplc="F71EEA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6DF0"/>
    <w:multiLevelType w:val="hybridMultilevel"/>
    <w:tmpl w:val="4E240EFC"/>
    <w:lvl w:ilvl="0" w:tplc="3EAA7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82542">
    <w:abstractNumId w:val="0"/>
  </w:num>
  <w:num w:numId="2" w16cid:durableId="88972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0F3AF4"/>
    <w:rsid w:val="0012526F"/>
    <w:rsid w:val="00126BDC"/>
    <w:rsid w:val="001B49FD"/>
    <w:rsid w:val="001C362B"/>
    <w:rsid w:val="001E664E"/>
    <w:rsid w:val="003330B9"/>
    <w:rsid w:val="003B1C20"/>
    <w:rsid w:val="00476EE0"/>
    <w:rsid w:val="006418D8"/>
    <w:rsid w:val="00645731"/>
    <w:rsid w:val="007366B0"/>
    <w:rsid w:val="0077058E"/>
    <w:rsid w:val="007A15C3"/>
    <w:rsid w:val="007C4B9D"/>
    <w:rsid w:val="008217C6"/>
    <w:rsid w:val="008D1B90"/>
    <w:rsid w:val="00901C3C"/>
    <w:rsid w:val="0092130F"/>
    <w:rsid w:val="00924283"/>
    <w:rsid w:val="00985CDB"/>
    <w:rsid w:val="00AB4D59"/>
    <w:rsid w:val="00B43622"/>
    <w:rsid w:val="00B91769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98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16</cp:revision>
  <cp:lastPrinted>2023-04-12T08:59:00Z</cp:lastPrinted>
  <dcterms:created xsi:type="dcterms:W3CDTF">2022-02-25T13:04:00Z</dcterms:created>
  <dcterms:modified xsi:type="dcterms:W3CDTF">2023-05-24T09:02:00Z</dcterms:modified>
</cp:coreProperties>
</file>