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  <w:t>Załącznik nr 2</w:t>
      </w:r>
    </w:p>
    <w:p>
      <w:pPr>
        <w:pStyle w:val="Normal"/>
        <w:spacing w:before="0" w:after="0"/>
        <w:jc w:val="right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  <w:t xml:space="preserve">Formularz asortymentowo-cenowy – sukcesywna dostawa etykiet samoprzylepnych do znakowania materiału laboratoryjnego </w:t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16"/>
          <w:szCs w:val="16"/>
          <w:u w:val="single"/>
        </w:rPr>
      </w:pPr>
      <w:r>
        <w:rPr>
          <w:rFonts w:cs="Times New Roman" w:ascii="Verdana" w:hAnsi="Verdana"/>
          <w:b/>
          <w:sz w:val="16"/>
          <w:szCs w:val="16"/>
          <w:u w:val="single"/>
        </w:rPr>
        <w:t>na okres 12 miesięcy</w:t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16"/>
          <w:szCs w:val="16"/>
          <w:u w:val="single"/>
        </w:rPr>
      </w:pPr>
      <w:r>
        <w:rPr>
          <w:rFonts w:cs="Times New Roman" w:ascii="Verdana" w:hAnsi="Verdana"/>
          <w:b/>
          <w:sz w:val="16"/>
          <w:szCs w:val="16"/>
          <w:u w:val="single"/>
        </w:rPr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16"/>
          <w:szCs w:val="16"/>
          <w:u w:val="single"/>
        </w:rPr>
      </w:pPr>
      <w:r>
        <w:rPr>
          <w:rFonts w:cs="Times New Roman" w:ascii="Verdana" w:hAnsi="Verdana"/>
          <w:b/>
          <w:sz w:val="16"/>
          <w:szCs w:val="16"/>
          <w:u w:val="single"/>
        </w:rPr>
      </w:r>
    </w:p>
    <w:tbl>
      <w:tblPr>
        <w:tblStyle w:val="Tabela-Siatka"/>
        <w:tblW w:w="127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963"/>
        <w:gridCol w:w="740"/>
        <w:gridCol w:w="1414"/>
        <w:gridCol w:w="1361"/>
        <w:gridCol w:w="1360"/>
        <w:gridCol w:w="1067"/>
        <w:gridCol w:w="906"/>
        <w:gridCol w:w="1042"/>
        <w:gridCol w:w="956"/>
        <w:gridCol w:w="1406"/>
      </w:tblGrid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Lp.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 xml:space="preserve">Nazwa artykułu </w:t>
              <w:br/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J.m.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Verdana" w:hAnsi="Verdana"/>
                <w:b/>
                <w:sz w:val="16"/>
                <w:szCs w:val="16"/>
                <w:u w:val="none"/>
              </w:rPr>
              <w:t xml:space="preserve">Ilość </w:t>
            </w:r>
            <w:bookmarkStart w:id="0" w:name="_GoBack"/>
            <w:bookmarkEnd w:id="0"/>
            <w:r>
              <w:rPr>
                <w:rFonts w:cs="Times New Roman" w:ascii="Verdana" w:hAnsi="Verdana"/>
                <w:b/>
                <w:sz w:val="16"/>
                <w:szCs w:val="16"/>
                <w:u w:val="none"/>
              </w:rPr>
              <w:t>arkusików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  <w:u w:val="none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u w:val="none"/>
              </w:rPr>
              <w:t>Cena jedn.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  <w:u w:val="none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u w:val="none"/>
              </w:rPr>
              <w:t>za etykietę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u w:val="single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816_44221932"/>
            <w:r>
              <w:rPr>
                <w:rFonts w:cs="Times New Roman" w:ascii="Verdana" w:hAnsi="Verdana"/>
                <w:b/>
                <w:sz w:val="16"/>
                <w:szCs w:val="16"/>
              </w:rPr>
              <w:t>Cena jedn.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za arkusik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Wys.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podatku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VAT %</w:t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podatku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VAT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</w:rPr>
              <w:t>Producent/nr katalogowy</w:t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1.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2 etykiety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48 000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2.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3 etykiety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38 000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3.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4 etykiety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29 000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4.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6 etykiet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19 000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5.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8 etykiet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5 000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6.</w:t>
            </w:r>
          </w:p>
        </w:tc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Zestaw po 10 etykiet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szt.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5 000</w:t>
            </w:r>
          </w:p>
        </w:tc>
        <w:tc>
          <w:tcPr>
            <w:tcW w:w="1361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3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963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2154" w:type="dxa"/>
            <w:gridSpan w:val="2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  <w:t>Razem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06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  <w:highlight w:val="black"/>
              </w:rPr>
            </w:pPr>
            <w:r>
              <w:rPr>
                <w:rFonts w:cs="Times New Roman" w:ascii="Verdana" w:hAnsi="Verdana"/>
                <w:sz w:val="16"/>
                <w:szCs w:val="16"/>
                <w:highlight w:val="black"/>
              </w:rPr>
            </w:r>
          </w:p>
        </w:tc>
        <w:tc>
          <w:tcPr>
            <w:tcW w:w="10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  <w:tc>
          <w:tcPr>
            <w:tcW w:w="140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Wszystkie etykiety gotowe do użytku, z nadrukowanym kodem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W zestawach („arkusikach”) po 2, 3, 4, 6, 8, 10 etykiet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Druk technologią termotransferową z kalką utwardzaną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Podkład półbłysk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Wymiary: etykiety – 40 x 14 mm, kodu kreskowego – 25 x 10 mm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Centralnie nadrukowany kod kreskowy, poniżej odpowiadający mu numer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Numeracja 10 – cyfrowa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Termin ważności  nadrukowany na etykiecie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Gwarancja unikalności numeracji kodów kreskowych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Symbol identyfikujący daną partię znajdujący się na etykiecie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Odporność na zamrażanie ( do -30 stopni C )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d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9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4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8627-AC00-447C-AD4A-45A2087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LibreOffice/6.1.5.2$Windows_X86_64 LibreOffice_project/90f8dcf33c87b3705e78202e3df5142b201bd805</Application>
  <Pages>2</Pages>
  <Words>181</Words>
  <Characters>929</Characters>
  <CharactersWithSpaces>1052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2019-07-09T12:58:00Z</dcterms:created>
  <dc:creator>Szpital</dc:creator>
  <dc:description/>
  <dc:language>pl-PL</dc:language>
  <cp:lastModifiedBy/>
  <cp:lastPrinted>2019-07-10T07:29:00Z</cp:lastPrinted>
  <dcterms:modified xsi:type="dcterms:W3CDTF">2019-08-14T10:47:19Z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