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1C" w:rsidRDefault="003B721C" w:rsidP="003B721C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B721C" w:rsidRDefault="003B721C" w:rsidP="004110CF">
      <w:pPr>
        <w:spacing w:after="0"/>
        <w:ind w:right="260"/>
        <w:jc w:val="both"/>
        <w:rPr>
          <w:rFonts w:ascii="Arial" w:hAnsi="Arial" w:cs="Arial"/>
          <w:sz w:val="20"/>
          <w:szCs w:val="20"/>
        </w:rPr>
      </w:pPr>
    </w:p>
    <w:p w:rsidR="003B721C" w:rsidRDefault="003B721C" w:rsidP="003B721C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</w:p>
    <w:p w:rsidR="003B721C" w:rsidRDefault="003B721C" w:rsidP="003B721C">
      <w:pPr>
        <w:pStyle w:val="Standard"/>
        <w:tabs>
          <w:tab w:val="left" w:pos="7180"/>
        </w:tabs>
        <w:spacing w:line="276" w:lineRule="auto"/>
        <w:ind w:left="284" w:right="260"/>
        <w:jc w:val="right"/>
        <w:rPr>
          <w:rFonts w:ascii="Arial" w:hAnsi="Arial"/>
          <w:sz w:val="20"/>
          <w:szCs w:val="20"/>
          <w:lang w:val="en-US"/>
        </w:rPr>
      </w:pPr>
      <w:proofErr w:type="spellStart"/>
      <w:r>
        <w:rPr>
          <w:rFonts w:ascii="Arial" w:hAnsi="Arial"/>
          <w:sz w:val="20"/>
          <w:szCs w:val="20"/>
          <w:lang w:val="en-US"/>
        </w:rPr>
        <w:t>Zawiercie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/>
          <w:sz w:val="20"/>
          <w:szCs w:val="20"/>
          <w:lang w:val="en-US"/>
        </w:rPr>
        <w:t>dnia</w:t>
      </w:r>
      <w:proofErr w:type="spellEnd"/>
      <w:r>
        <w:rPr>
          <w:rFonts w:ascii="Arial" w:hAnsi="Arial"/>
          <w:sz w:val="20"/>
          <w:szCs w:val="20"/>
          <w:lang w:val="en-US"/>
        </w:rPr>
        <w:t xml:space="preserve"> 12.10.2020 r.</w:t>
      </w:r>
    </w:p>
    <w:p w:rsidR="003B721C" w:rsidRDefault="003B721C" w:rsidP="003B721C">
      <w:pPr>
        <w:numPr>
          <w:ilvl w:val="0"/>
          <w:numId w:val="1"/>
        </w:numPr>
        <w:suppressAutoHyphens/>
        <w:spacing w:after="0"/>
        <w:ind w:left="284" w:right="260"/>
        <w:jc w:val="both"/>
        <w:rPr>
          <w:rFonts w:ascii="Arial" w:hAnsi="Arial" w:cs="Arial"/>
          <w:vanish/>
          <w:sz w:val="20"/>
          <w:szCs w:val="20"/>
        </w:rPr>
      </w:pPr>
    </w:p>
    <w:p w:rsidR="003B721C" w:rsidRDefault="003B721C" w:rsidP="003B721C">
      <w:pPr>
        <w:suppressAutoHyphens/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3B721C" w:rsidRDefault="003B721C" w:rsidP="003B721C">
      <w:pPr>
        <w:suppressAutoHyphens/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</w:p>
    <w:p w:rsidR="003B721C" w:rsidRDefault="003B721C" w:rsidP="00AC5AAE">
      <w:pPr>
        <w:suppressAutoHyphens/>
        <w:spacing w:after="0"/>
        <w:ind w:right="260"/>
        <w:jc w:val="both"/>
        <w:rPr>
          <w:rFonts w:ascii="Arial" w:hAnsi="Arial" w:cs="Arial"/>
          <w:b/>
          <w:sz w:val="20"/>
          <w:szCs w:val="20"/>
        </w:rPr>
      </w:pPr>
    </w:p>
    <w:p w:rsidR="003B721C" w:rsidRDefault="003B721C" w:rsidP="003B721C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WSZYSTKICH WYKONAWCÓW</w:t>
      </w:r>
    </w:p>
    <w:p w:rsidR="003B721C" w:rsidRDefault="003B721C" w:rsidP="003B721C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3B721C" w:rsidRDefault="003B721C" w:rsidP="003B721C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dotyczy: DZP/PN/50/1/2020 – Dostawa sprzętu komputerowego dla potrzeb  Szpitala Powiatowego w Zawierciu.</w:t>
      </w:r>
    </w:p>
    <w:p w:rsidR="003B721C" w:rsidRDefault="003B721C" w:rsidP="003B721C">
      <w:pPr>
        <w:tabs>
          <w:tab w:val="left" w:pos="3041"/>
        </w:tabs>
        <w:spacing w:after="0"/>
        <w:ind w:left="284" w:right="260"/>
        <w:rPr>
          <w:rFonts w:ascii="Arial" w:hAnsi="Arial" w:cs="Arial"/>
          <w:b/>
          <w:sz w:val="20"/>
          <w:szCs w:val="20"/>
        </w:rPr>
      </w:pPr>
    </w:p>
    <w:p w:rsidR="003B721C" w:rsidRDefault="003B721C" w:rsidP="003B721C">
      <w:pPr>
        <w:tabs>
          <w:tab w:val="left" w:pos="3041"/>
        </w:tabs>
        <w:spacing w:after="0"/>
        <w:ind w:left="284" w:right="260"/>
        <w:jc w:val="center"/>
        <w:rPr>
          <w:rFonts w:ascii="Arial" w:hAnsi="Arial" w:cs="Arial"/>
          <w:b/>
          <w:sz w:val="20"/>
          <w:szCs w:val="20"/>
        </w:rPr>
      </w:pPr>
    </w:p>
    <w:p w:rsidR="003B721C" w:rsidRDefault="001D0F04" w:rsidP="001D0F04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color w:val="auto"/>
        </w:rPr>
      </w:pPr>
      <w:r w:rsidRPr="001D0F04">
        <w:rPr>
          <w:rFonts w:ascii="Arial" w:hAnsi="Arial" w:cs="Arial"/>
          <w:color w:val="auto"/>
        </w:rPr>
        <w:t>Zamawiający Szpital Powiatowy w Zawierciu odpowiadając na pytania informuje:</w:t>
      </w:r>
    </w:p>
    <w:p w:rsidR="00340605" w:rsidRPr="001D0F04" w:rsidRDefault="00340605" w:rsidP="00340605">
      <w:pPr>
        <w:pStyle w:val="Akapitzlist"/>
        <w:spacing w:after="120" w:line="240" w:lineRule="auto"/>
        <w:ind w:left="1080"/>
        <w:jc w:val="both"/>
        <w:rPr>
          <w:rFonts w:ascii="Arial" w:hAnsi="Arial" w:cs="Arial"/>
          <w:color w:val="auto"/>
        </w:rPr>
      </w:pPr>
      <w:bookmarkStart w:id="0" w:name="_GoBack"/>
      <w:bookmarkEnd w:id="0"/>
    </w:p>
    <w:p w:rsidR="003B721C" w:rsidRDefault="003B721C" w:rsidP="003B721C">
      <w:pPr>
        <w:tabs>
          <w:tab w:val="left" w:pos="3041"/>
        </w:tabs>
        <w:spacing w:after="0"/>
        <w:ind w:right="260"/>
        <w:rPr>
          <w:rFonts w:ascii="Arial" w:hAnsi="Arial" w:cs="Arial"/>
          <w:sz w:val="20"/>
          <w:szCs w:val="20"/>
        </w:rPr>
      </w:pPr>
    </w:p>
    <w:p w:rsidR="003B721C" w:rsidRDefault="003B721C" w:rsidP="003B721C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1 dotyczy załącznika nr 2 do SIWZ formularza asortymentowo cenowego</w:t>
      </w:r>
    </w:p>
    <w:p w:rsidR="004110CF" w:rsidRPr="004110CF" w:rsidRDefault="004110CF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4110CF">
        <w:rPr>
          <w:rFonts w:ascii="Arial" w:hAnsi="Arial" w:cs="Arial"/>
          <w:sz w:val="20"/>
          <w:szCs w:val="20"/>
        </w:rPr>
        <w:t xml:space="preserve">W załączniku nr 2 do SIWZ Zamawiający wymaga: „Wymagania dla systemu operacyjnego: </w:t>
      </w:r>
    </w:p>
    <w:p w:rsidR="004110CF" w:rsidRPr="004110CF" w:rsidRDefault="004110CF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4110CF">
        <w:rPr>
          <w:rFonts w:ascii="Arial" w:hAnsi="Arial" w:cs="Arial"/>
          <w:sz w:val="20"/>
          <w:szCs w:val="20"/>
        </w:rPr>
        <w:t xml:space="preserve">Preinstalowany fabrycznie na dysku twardym system operacyjny w polskiej wersji językowej </w:t>
      </w:r>
    </w:p>
    <w:p w:rsidR="004110CF" w:rsidRPr="004110CF" w:rsidRDefault="004110CF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4110CF">
        <w:rPr>
          <w:rFonts w:ascii="Arial" w:hAnsi="Arial" w:cs="Arial"/>
          <w:sz w:val="20"/>
          <w:szCs w:val="20"/>
        </w:rPr>
        <w:t xml:space="preserve">Microsoft Windows 10 Professional 64-bit PL lub równoważny (licencja niewymagająca </w:t>
      </w:r>
    </w:p>
    <w:p w:rsidR="004110CF" w:rsidRPr="004110CF" w:rsidRDefault="004110CF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4110CF">
        <w:rPr>
          <w:rFonts w:ascii="Arial" w:hAnsi="Arial" w:cs="Arial"/>
          <w:sz w:val="20"/>
          <w:szCs w:val="20"/>
        </w:rPr>
        <w:t xml:space="preserve">wpisywania klucza rejestracyjnego ani rejestracji telefonicznej czy przez Internet - system </w:t>
      </w:r>
    </w:p>
    <w:p w:rsidR="004110CF" w:rsidRPr="004110CF" w:rsidRDefault="004110CF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4110CF">
        <w:rPr>
          <w:rFonts w:ascii="Arial" w:hAnsi="Arial" w:cs="Arial"/>
          <w:sz w:val="20"/>
          <w:szCs w:val="20"/>
        </w:rPr>
        <w:t>zarejestrowan</w:t>
      </w:r>
      <w:r>
        <w:rPr>
          <w:rFonts w:ascii="Arial" w:hAnsi="Arial" w:cs="Arial"/>
          <w:sz w:val="20"/>
          <w:szCs w:val="20"/>
        </w:rPr>
        <w:t xml:space="preserve">y wstępnie przez producenta).” </w:t>
      </w:r>
      <w:r w:rsidRPr="004110CF">
        <w:rPr>
          <w:rFonts w:ascii="Arial" w:hAnsi="Arial" w:cs="Arial"/>
          <w:sz w:val="20"/>
          <w:szCs w:val="20"/>
        </w:rPr>
        <w:t>Informujemy, że po zmianie zasad licencjonowania wprowadz</w:t>
      </w:r>
      <w:r>
        <w:rPr>
          <w:rFonts w:ascii="Arial" w:hAnsi="Arial" w:cs="Arial"/>
          <w:sz w:val="20"/>
          <w:szCs w:val="20"/>
        </w:rPr>
        <w:t xml:space="preserve">onych przez Microsoft, obecnie </w:t>
      </w:r>
      <w:r w:rsidRPr="004110CF">
        <w:rPr>
          <w:rFonts w:ascii="Arial" w:hAnsi="Arial" w:cs="Arial"/>
          <w:sz w:val="20"/>
          <w:szCs w:val="20"/>
        </w:rPr>
        <w:t xml:space="preserve">każdy system operacyjny tego producenta wymaga rejestracji/aktywacji przez użytkownika. Jeśli </w:t>
      </w:r>
    </w:p>
    <w:p w:rsidR="004110CF" w:rsidRPr="004110CF" w:rsidRDefault="004110CF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4110CF">
        <w:rPr>
          <w:rFonts w:ascii="Arial" w:hAnsi="Arial" w:cs="Arial"/>
          <w:sz w:val="20"/>
          <w:szCs w:val="20"/>
        </w:rPr>
        <w:t xml:space="preserve">komputer podłączony jest do </w:t>
      </w:r>
      <w:proofErr w:type="spellStart"/>
      <w:r w:rsidRPr="004110CF">
        <w:rPr>
          <w:rFonts w:ascii="Arial" w:hAnsi="Arial" w:cs="Arial"/>
          <w:sz w:val="20"/>
          <w:szCs w:val="20"/>
        </w:rPr>
        <w:t>internetu</w:t>
      </w:r>
      <w:proofErr w:type="spellEnd"/>
      <w:r w:rsidRPr="004110CF">
        <w:rPr>
          <w:rFonts w:ascii="Arial" w:hAnsi="Arial" w:cs="Arial"/>
          <w:sz w:val="20"/>
          <w:szCs w:val="20"/>
        </w:rPr>
        <w:t>, odbywa się to automatycznie. Jeśli nie, to trzeba d</w:t>
      </w:r>
      <w:r>
        <w:rPr>
          <w:rFonts w:ascii="Arial" w:hAnsi="Arial" w:cs="Arial"/>
          <w:sz w:val="20"/>
          <w:szCs w:val="20"/>
        </w:rPr>
        <w:t xml:space="preserve">okonać </w:t>
      </w:r>
      <w:r w:rsidRPr="004110CF">
        <w:rPr>
          <w:rFonts w:ascii="Arial" w:hAnsi="Arial" w:cs="Arial"/>
          <w:sz w:val="20"/>
          <w:szCs w:val="20"/>
        </w:rPr>
        <w:t>aktywacji telefonicznej. Jest to zabezpieczenie producenta s</w:t>
      </w:r>
      <w:r>
        <w:rPr>
          <w:rFonts w:ascii="Arial" w:hAnsi="Arial" w:cs="Arial"/>
          <w:sz w:val="20"/>
          <w:szCs w:val="20"/>
        </w:rPr>
        <w:t xml:space="preserve">ystemu operacyjnego, tj. firmy </w:t>
      </w:r>
      <w:r w:rsidRPr="004110CF">
        <w:rPr>
          <w:rFonts w:ascii="Arial" w:hAnsi="Arial" w:cs="Arial"/>
          <w:sz w:val="20"/>
          <w:szCs w:val="20"/>
        </w:rPr>
        <w:t>Microsoft przed wprowadzaniem na rynek pirackich wersji s</w:t>
      </w:r>
      <w:r>
        <w:rPr>
          <w:rFonts w:ascii="Arial" w:hAnsi="Arial" w:cs="Arial"/>
          <w:sz w:val="20"/>
          <w:szCs w:val="20"/>
        </w:rPr>
        <w:t xml:space="preserve">ystemu operacyjnego. Wg naszej </w:t>
      </w:r>
      <w:r w:rsidRPr="004110CF">
        <w:rPr>
          <w:rFonts w:ascii="Arial" w:hAnsi="Arial" w:cs="Arial"/>
          <w:sz w:val="20"/>
          <w:szCs w:val="20"/>
        </w:rPr>
        <w:t>wiedzy każda wersja systemu operacyjnego Windows posiada taką cechę</w:t>
      </w:r>
      <w:r>
        <w:rPr>
          <w:rFonts w:ascii="Arial" w:hAnsi="Arial" w:cs="Arial"/>
          <w:sz w:val="20"/>
          <w:szCs w:val="20"/>
        </w:rPr>
        <w:t xml:space="preserve">. W związku z powyższym </w:t>
      </w:r>
      <w:r w:rsidRPr="004110CF">
        <w:rPr>
          <w:rFonts w:ascii="Arial" w:hAnsi="Arial" w:cs="Arial"/>
          <w:sz w:val="20"/>
          <w:szCs w:val="20"/>
        </w:rPr>
        <w:t xml:space="preserve">zwracamy się do Zamawiającego z pytaniem, czy Zamawiający </w:t>
      </w:r>
      <w:r>
        <w:rPr>
          <w:rFonts w:ascii="Arial" w:hAnsi="Arial" w:cs="Arial"/>
          <w:sz w:val="20"/>
          <w:szCs w:val="20"/>
        </w:rPr>
        <w:t xml:space="preserve">dopuści komputer, który będzie </w:t>
      </w:r>
      <w:r w:rsidRPr="004110CF">
        <w:rPr>
          <w:rFonts w:ascii="Arial" w:hAnsi="Arial" w:cs="Arial"/>
          <w:sz w:val="20"/>
          <w:szCs w:val="20"/>
        </w:rPr>
        <w:t>posiadał preinstalowany fabrycznie na dysku twardym syste</w:t>
      </w:r>
      <w:r>
        <w:rPr>
          <w:rFonts w:ascii="Arial" w:hAnsi="Arial" w:cs="Arial"/>
          <w:sz w:val="20"/>
          <w:szCs w:val="20"/>
        </w:rPr>
        <w:t xml:space="preserve">m operacyjny w polskiej wersji </w:t>
      </w:r>
      <w:r w:rsidRPr="004110CF">
        <w:rPr>
          <w:rFonts w:ascii="Arial" w:hAnsi="Arial" w:cs="Arial"/>
          <w:sz w:val="20"/>
          <w:szCs w:val="20"/>
        </w:rPr>
        <w:t xml:space="preserve">językowej Microsoft Windows 10 Professional 64-bit PL z opcją automatycznej </w:t>
      </w:r>
    </w:p>
    <w:p w:rsidR="00F047DE" w:rsidRDefault="004110CF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 w:rsidRPr="004110CF">
        <w:rPr>
          <w:rFonts w:ascii="Arial" w:hAnsi="Arial" w:cs="Arial"/>
          <w:sz w:val="20"/>
          <w:szCs w:val="20"/>
        </w:rPr>
        <w:t xml:space="preserve">rejestracji/aktywacji przez </w:t>
      </w:r>
      <w:proofErr w:type="spellStart"/>
      <w:r w:rsidRPr="004110CF">
        <w:rPr>
          <w:rFonts w:ascii="Arial" w:hAnsi="Arial" w:cs="Arial"/>
          <w:sz w:val="20"/>
          <w:szCs w:val="20"/>
        </w:rPr>
        <w:t>internet</w:t>
      </w:r>
      <w:proofErr w:type="spellEnd"/>
      <w:r w:rsidRPr="004110CF">
        <w:rPr>
          <w:rFonts w:ascii="Arial" w:hAnsi="Arial" w:cs="Arial"/>
          <w:sz w:val="20"/>
          <w:szCs w:val="20"/>
        </w:rPr>
        <w:t xml:space="preserve"> lub telefonicznie przy braku dostępu do </w:t>
      </w:r>
      <w:proofErr w:type="spellStart"/>
      <w:r w:rsidRPr="004110CF">
        <w:rPr>
          <w:rFonts w:ascii="Arial" w:hAnsi="Arial" w:cs="Arial"/>
          <w:sz w:val="20"/>
          <w:szCs w:val="20"/>
        </w:rPr>
        <w:t>internetu</w:t>
      </w:r>
      <w:proofErr w:type="spellEnd"/>
      <w:r w:rsidRPr="004110CF">
        <w:rPr>
          <w:rFonts w:ascii="Arial" w:hAnsi="Arial" w:cs="Arial"/>
          <w:sz w:val="20"/>
          <w:szCs w:val="20"/>
        </w:rPr>
        <w:t xml:space="preserve">? </w:t>
      </w:r>
      <w:r w:rsidR="003B721C">
        <w:rPr>
          <w:rFonts w:ascii="Arial" w:hAnsi="Arial" w:cs="Arial"/>
          <w:b/>
          <w:sz w:val="20"/>
          <w:szCs w:val="20"/>
        </w:rPr>
        <w:t xml:space="preserve">Odpowiedź: </w:t>
      </w:r>
    </w:p>
    <w:p w:rsidR="003B721C" w:rsidRDefault="00F047DE" w:rsidP="004110CF">
      <w:pPr>
        <w:tabs>
          <w:tab w:val="left" w:pos="3041"/>
        </w:tabs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F047DE">
        <w:rPr>
          <w:rFonts w:ascii="Arial" w:hAnsi="Arial" w:cs="Arial"/>
          <w:sz w:val="20"/>
          <w:szCs w:val="20"/>
        </w:rPr>
        <w:t>Nie, Zamawiający nie dopuszcza.</w:t>
      </w:r>
    </w:p>
    <w:p w:rsidR="003B721C" w:rsidRDefault="003B721C" w:rsidP="003B721C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2 dotyczy załącznika nr 2 do SIWZ formularza asortymentowo cenowego</w:t>
      </w:r>
    </w:p>
    <w:p w:rsidR="00AC5AAE" w:rsidRPr="00AC5AAE" w:rsidRDefault="00AC5AAE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AC5AAE">
        <w:rPr>
          <w:rFonts w:ascii="Arial" w:hAnsi="Arial" w:cs="Arial"/>
          <w:sz w:val="20"/>
          <w:szCs w:val="20"/>
        </w:rPr>
        <w:t xml:space="preserve">W załączniku nr 2 do SIWZ Zamawiający wymaga: „Możliwość, bez uruchamiania systemu </w:t>
      </w:r>
    </w:p>
    <w:p w:rsidR="00AC5AAE" w:rsidRPr="00AC5AAE" w:rsidRDefault="00AC5AAE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AC5AAE">
        <w:rPr>
          <w:rFonts w:ascii="Arial" w:hAnsi="Arial" w:cs="Arial"/>
          <w:sz w:val="20"/>
          <w:szCs w:val="20"/>
        </w:rPr>
        <w:t xml:space="preserve">operacyjnego z dysku twardego komputera lub innych, podłączonych do niego urządzeń </w:t>
      </w:r>
    </w:p>
    <w:p w:rsidR="00340605" w:rsidRDefault="00AC5AAE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AC5AAE">
        <w:rPr>
          <w:rFonts w:ascii="Arial" w:hAnsi="Arial" w:cs="Arial"/>
          <w:sz w:val="20"/>
          <w:szCs w:val="20"/>
        </w:rPr>
        <w:t>zewnętrznych,  ustawienia hasła na poziomie systemu, administr</w:t>
      </w:r>
      <w:r>
        <w:rPr>
          <w:rFonts w:ascii="Arial" w:hAnsi="Arial" w:cs="Arial"/>
          <w:sz w:val="20"/>
          <w:szCs w:val="20"/>
        </w:rPr>
        <w:t xml:space="preserve">atora oraz dysku twardego oraz </w:t>
      </w:r>
      <w:r w:rsidRPr="00AC5AAE">
        <w:rPr>
          <w:rFonts w:ascii="Arial" w:hAnsi="Arial" w:cs="Arial"/>
          <w:sz w:val="20"/>
          <w:szCs w:val="20"/>
        </w:rPr>
        <w:t>możliwość ustawienia następujących zależności pomiędzy nimi</w:t>
      </w:r>
      <w:r>
        <w:rPr>
          <w:rFonts w:ascii="Arial" w:hAnsi="Arial" w:cs="Arial"/>
          <w:sz w:val="20"/>
          <w:szCs w:val="20"/>
        </w:rPr>
        <w:t xml:space="preserve">: brak możliwości zmiany hasła </w:t>
      </w:r>
      <w:r w:rsidRPr="00AC5AAE">
        <w:rPr>
          <w:rFonts w:ascii="Arial" w:hAnsi="Arial" w:cs="Arial"/>
          <w:sz w:val="20"/>
          <w:szCs w:val="20"/>
        </w:rPr>
        <w:t xml:space="preserve">pozwalającego na uruchomienie systemu bez </w:t>
      </w:r>
      <w:r>
        <w:rPr>
          <w:rFonts w:ascii="Arial" w:hAnsi="Arial" w:cs="Arial"/>
          <w:sz w:val="20"/>
          <w:szCs w:val="20"/>
        </w:rPr>
        <w:t xml:space="preserve">podania hasła administratora.” </w:t>
      </w:r>
      <w:r w:rsidRPr="00AC5AAE">
        <w:rPr>
          <w:rFonts w:ascii="Arial" w:hAnsi="Arial" w:cs="Arial"/>
          <w:sz w:val="20"/>
          <w:szCs w:val="20"/>
        </w:rPr>
        <w:t xml:space="preserve">Powyższe wymagania nie są możliwe do spełnienia w przypadku </w:t>
      </w:r>
      <w:r>
        <w:rPr>
          <w:rFonts w:ascii="Arial" w:hAnsi="Arial" w:cs="Arial"/>
          <w:sz w:val="20"/>
          <w:szCs w:val="20"/>
        </w:rPr>
        <w:t xml:space="preserve">zaoferowania dysków typu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AC5AAE">
        <w:rPr>
          <w:rFonts w:ascii="Arial" w:hAnsi="Arial" w:cs="Arial"/>
          <w:sz w:val="20"/>
          <w:szCs w:val="20"/>
        </w:rPr>
        <w:t>na których nie da się ustawić hasła, ponieważ pracuje on na ma</w:t>
      </w:r>
      <w:r>
        <w:rPr>
          <w:rFonts w:ascii="Arial" w:hAnsi="Arial" w:cs="Arial"/>
          <w:sz w:val="20"/>
          <w:szCs w:val="20"/>
        </w:rPr>
        <w:t xml:space="preserve">gistrali </w:t>
      </w:r>
      <w:proofErr w:type="spellStart"/>
      <w:r>
        <w:rPr>
          <w:rFonts w:ascii="Arial" w:hAnsi="Arial" w:cs="Arial"/>
          <w:sz w:val="20"/>
          <w:szCs w:val="20"/>
        </w:rPr>
        <w:t>PCIe</w:t>
      </w:r>
      <w:proofErr w:type="spellEnd"/>
      <w:r>
        <w:rPr>
          <w:rFonts w:ascii="Arial" w:hAnsi="Arial" w:cs="Arial"/>
          <w:sz w:val="20"/>
          <w:szCs w:val="20"/>
        </w:rPr>
        <w:t xml:space="preserve">. Gdyby była taka </w:t>
      </w:r>
      <w:r w:rsidRPr="00AC5AAE">
        <w:rPr>
          <w:rFonts w:ascii="Arial" w:hAnsi="Arial" w:cs="Arial"/>
          <w:sz w:val="20"/>
          <w:szCs w:val="20"/>
        </w:rPr>
        <w:t xml:space="preserve">możliwość, to blokowalibyśmy całą magistralę </w:t>
      </w:r>
      <w:proofErr w:type="spellStart"/>
      <w:r w:rsidRPr="00AC5AAE">
        <w:rPr>
          <w:rFonts w:ascii="Arial" w:hAnsi="Arial" w:cs="Arial"/>
          <w:sz w:val="20"/>
          <w:szCs w:val="20"/>
        </w:rPr>
        <w:t>PCIe</w:t>
      </w:r>
      <w:proofErr w:type="spellEnd"/>
      <w:r w:rsidRPr="00AC5AAE">
        <w:rPr>
          <w:rFonts w:ascii="Arial" w:hAnsi="Arial" w:cs="Arial"/>
          <w:sz w:val="20"/>
          <w:szCs w:val="20"/>
        </w:rPr>
        <w:t xml:space="preserve"> i wszystkie urządzen</w:t>
      </w:r>
      <w:r>
        <w:rPr>
          <w:rFonts w:ascii="Arial" w:hAnsi="Arial" w:cs="Arial"/>
          <w:sz w:val="20"/>
          <w:szCs w:val="20"/>
        </w:rPr>
        <w:t xml:space="preserve">ia na niej pracujące. </w:t>
      </w:r>
      <w:r w:rsidRPr="00AC5AAE">
        <w:rPr>
          <w:rFonts w:ascii="Arial" w:hAnsi="Arial" w:cs="Arial"/>
          <w:sz w:val="20"/>
          <w:szCs w:val="20"/>
        </w:rPr>
        <w:t>Wymagane hasło można ustawić dla dysków SATA 2,5". Dysk typu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NVMe</w:t>
      </w:r>
      <w:proofErr w:type="spellEnd"/>
      <w:r>
        <w:rPr>
          <w:rFonts w:ascii="Arial" w:hAnsi="Arial" w:cs="Arial"/>
          <w:sz w:val="20"/>
          <w:szCs w:val="20"/>
        </w:rPr>
        <w:t xml:space="preserve"> posiada lepsze parametry </w:t>
      </w:r>
      <w:r w:rsidRPr="00AC5AAE">
        <w:rPr>
          <w:rFonts w:ascii="Arial" w:hAnsi="Arial" w:cs="Arial"/>
          <w:sz w:val="20"/>
          <w:szCs w:val="20"/>
        </w:rPr>
        <w:t>od dysku typu SATA 2,5". W związku z powyższym zwracamy się do</w:t>
      </w:r>
      <w:r>
        <w:rPr>
          <w:rFonts w:ascii="Arial" w:hAnsi="Arial" w:cs="Arial"/>
          <w:sz w:val="20"/>
          <w:szCs w:val="20"/>
        </w:rPr>
        <w:t xml:space="preserve"> Zamawiającego z pytaniem, czy </w:t>
      </w:r>
      <w:r w:rsidRPr="00AC5AAE">
        <w:rPr>
          <w:rFonts w:ascii="Arial" w:hAnsi="Arial" w:cs="Arial"/>
          <w:sz w:val="20"/>
          <w:szCs w:val="20"/>
        </w:rPr>
        <w:t xml:space="preserve">Zamawiający dopuści komputer, który będzie posiadał dysk </w:t>
      </w:r>
      <w:proofErr w:type="spellStart"/>
      <w:r w:rsidRPr="00AC5AAE">
        <w:rPr>
          <w:rFonts w:ascii="Arial" w:hAnsi="Arial" w:cs="Arial"/>
          <w:sz w:val="20"/>
          <w:szCs w:val="20"/>
        </w:rPr>
        <w:t>NVMe</w:t>
      </w:r>
      <w:proofErr w:type="spellEnd"/>
      <w:r w:rsidRPr="00AC5AAE">
        <w:rPr>
          <w:rFonts w:ascii="Arial" w:hAnsi="Arial" w:cs="Arial"/>
          <w:sz w:val="20"/>
          <w:szCs w:val="20"/>
        </w:rPr>
        <w:t xml:space="preserve"> b</w:t>
      </w:r>
      <w:r>
        <w:rPr>
          <w:rFonts w:ascii="Arial" w:hAnsi="Arial" w:cs="Arial"/>
          <w:sz w:val="20"/>
          <w:szCs w:val="20"/>
        </w:rPr>
        <w:t xml:space="preserve">ez możliwości ustawienia hasła </w:t>
      </w:r>
      <w:r w:rsidRPr="00AC5AAE">
        <w:rPr>
          <w:rFonts w:ascii="Arial" w:hAnsi="Arial" w:cs="Arial"/>
          <w:sz w:val="20"/>
          <w:szCs w:val="20"/>
        </w:rPr>
        <w:t xml:space="preserve">na poziomie dysku twardego? </w:t>
      </w:r>
    </w:p>
    <w:p w:rsidR="00684C64" w:rsidRDefault="003B721C" w:rsidP="00AC5AAE">
      <w:pPr>
        <w:spacing w:after="0"/>
        <w:ind w:left="284" w:right="2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Odpowiedź: </w:t>
      </w:r>
      <w:r w:rsidR="00F047DE" w:rsidRPr="00F047DE">
        <w:rPr>
          <w:rFonts w:ascii="Arial" w:hAnsi="Arial" w:cs="Arial"/>
          <w:sz w:val="20"/>
          <w:szCs w:val="20"/>
        </w:rPr>
        <w:t>Tak, Zamawiający dopuszcza.</w:t>
      </w:r>
    </w:p>
    <w:p w:rsidR="001D0F04" w:rsidRDefault="001D0F04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40605" w:rsidRDefault="00340605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40605" w:rsidRDefault="00340605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40605" w:rsidRDefault="00340605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40605" w:rsidRDefault="00340605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40605" w:rsidRDefault="00340605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40605" w:rsidRDefault="00340605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340605" w:rsidRDefault="00340605" w:rsidP="00AC5AAE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1D0F04" w:rsidRPr="001D0F04" w:rsidRDefault="001D0F04" w:rsidP="001D0F04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1D0F04">
        <w:rPr>
          <w:rFonts w:ascii="Arial" w:hAnsi="Arial" w:cs="Arial"/>
          <w:sz w:val="20"/>
          <w:szCs w:val="20"/>
        </w:rPr>
        <w:t>II.</w:t>
      </w:r>
      <w:r w:rsidRPr="001D0F04">
        <w:rPr>
          <w:rFonts w:ascii="Arial" w:hAnsi="Arial" w:cs="Arial"/>
          <w:sz w:val="20"/>
          <w:szCs w:val="20"/>
        </w:rPr>
        <w:tab/>
        <w:t>Zamawiający informuje, że w związku z udzielonymi odpowiedziami na pytania zmienia termin składania i otwarcia ofert w prowadzonym postępowaniu przetargowym.</w:t>
      </w:r>
    </w:p>
    <w:p w:rsidR="001D0F04" w:rsidRPr="001D0F04" w:rsidRDefault="001D0F04" w:rsidP="001D0F04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</w:p>
    <w:p w:rsidR="001D0F04" w:rsidRPr="001D0F04" w:rsidRDefault="001D0F04" w:rsidP="001D0F04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Było: </w:t>
      </w:r>
      <w:r w:rsidRPr="001D0F04">
        <w:rPr>
          <w:rFonts w:ascii="Arial" w:hAnsi="Arial" w:cs="Arial"/>
          <w:sz w:val="20"/>
          <w:szCs w:val="20"/>
        </w:rPr>
        <w:t xml:space="preserve">Termin składania i otwarcia ofert – </w:t>
      </w:r>
      <w:r>
        <w:rPr>
          <w:rFonts w:ascii="Arial" w:hAnsi="Arial" w:cs="Arial"/>
          <w:sz w:val="20"/>
          <w:szCs w:val="20"/>
        </w:rPr>
        <w:t>13.10</w:t>
      </w:r>
      <w:r w:rsidRPr="001D0F04">
        <w:rPr>
          <w:rFonts w:ascii="Arial" w:hAnsi="Arial" w:cs="Arial"/>
          <w:sz w:val="20"/>
          <w:szCs w:val="20"/>
        </w:rPr>
        <w:t>.2020 r. godz. 10:00 / 11:00</w:t>
      </w:r>
    </w:p>
    <w:p w:rsidR="001D0F04" w:rsidRPr="00AC5AAE" w:rsidRDefault="001D0F04" w:rsidP="001D0F04">
      <w:pPr>
        <w:spacing w:after="0"/>
        <w:ind w:left="284" w:right="260"/>
        <w:jc w:val="both"/>
        <w:rPr>
          <w:rFonts w:ascii="Arial" w:hAnsi="Arial" w:cs="Arial"/>
          <w:sz w:val="20"/>
          <w:szCs w:val="20"/>
        </w:rPr>
      </w:pPr>
      <w:r w:rsidRPr="001D0F04">
        <w:rPr>
          <w:rFonts w:ascii="Arial" w:hAnsi="Arial" w:cs="Arial"/>
          <w:sz w:val="20"/>
          <w:szCs w:val="20"/>
        </w:rPr>
        <w:t xml:space="preserve">Winno być:  </w:t>
      </w:r>
      <w:r w:rsidRPr="001D0F04">
        <w:rPr>
          <w:rFonts w:ascii="Arial" w:hAnsi="Arial" w:cs="Arial"/>
          <w:sz w:val="20"/>
          <w:szCs w:val="20"/>
        </w:rPr>
        <w:tab/>
        <w:t xml:space="preserve">Termin składania i otwarcia ofert – </w:t>
      </w:r>
      <w:r w:rsidR="00F67B16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>.10</w:t>
      </w:r>
      <w:r w:rsidRPr="001D0F0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2020 r. godz. 10:00 / 11</w:t>
      </w:r>
      <w:r w:rsidRPr="001D0F04">
        <w:rPr>
          <w:rFonts w:ascii="Arial" w:hAnsi="Arial" w:cs="Arial"/>
          <w:sz w:val="20"/>
          <w:szCs w:val="20"/>
        </w:rPr>
        <w:t>:00</w:t>
      </w:r>
    </w:p>
    <w:sectPr w:rsidR="001D0F04" w:rsidRPr="00AC5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2D" w:rsidRDefault="0058462D" w:rsidP="00CF7484">
      <w:pPr>
        <w:spacing w:after="0" w:line="240" w:lineRule="auto"/>
      </w:pPr>
      <w:r>
        <w:separator/>
      </w:r>
    </w:p>
  </w:endnote>
  <w:endnote w:type="continuationSeparator" w:id="0">
    <w:p w:rsidR="0058462D" w:rsidRDefault="0058462D" w:rsidP="00CF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2D" w:rsidRDefault="0058462D" w:rsidP="00CF7484">
      <w:pPr>
        <w:spacing w:after="0" w:line="240" w:lineRule="auto"/>
      </w:pPr>
      <w:r>
        <w:separator/>
      </w:r>
    </w:p>
  </w:footnote>
  <w:footnote w:type="continuationSeparator" w:id="0">
    <w:p w:rsidR="0058462D" w:rsidRDefault="0058462D" w:rsidP="00CF7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58462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484" w:rsidRDefault="00CF74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abstractNum w:abstractNumId="1">
    <w:nsid w:val="0EE2308F"/>
    <w:multiLevelType w:val="hybridMultilevel"/>
    <w:tmpl w:val="95BA7F24"/>
    <w:lvl w:ilvl="0" w:tplc="5DE8065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1B5808"/>
    <w:multiLevelType w:val="hybridMultilevel"/>
    <w:tmpl w:val="82D8FA6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8F94C70"/>
    <w:multiLevelType w:val="hybridMultilevel"/>
    <w:tmpl w:val="EBDCF9E2"/>
    <w:lvl w:ilvl="0" w:tplc="8C669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6EE"/>
    <w:rsid w:val="000800B0"/>
    <w:rsid w:val="00095394"/>
    <w:rsid w:val="001176EE"/>
    <w:rsid w:val="001D0F04"/>
    <w:rsid w:val="00340605"/>
    <w:rsid w:val="0037267B"/>
    <w:rsid w:val="003B721C"/>
    <w:rsid w:val="004110CF"/>
    <w:rsid w:val="00467F7E"/>
    <w:rsid w:val="0051366E"/>
    <w:rsid w:val="0058462D"/>
    <w:rsid w:val="008B0741"/>
    <w:rsid w:val="00AC5AAE"/>
    <w:rsid w:val="00BB71D8"/>
    <w:rsid w:val="00CF7484"/>
    <w:rsid w:val="00F047DE"/>
    <w:rsid w:val="00F6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2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84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F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84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1D0F04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1D0F04"/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21C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21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7484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CF7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7484"/>
    <w:rPr>
      <w:color w:val="00000A"/>
    </w:rPr>
  </w:style>
  <w:style w:type="paragraph" w:styleId="Akapitzlist">
    <w:name w:val="List Paragraph"/>
    <w:aliases w:val="CW_Lista,sw tekst,Normalny1,Akapit z listą3,Akapit z listą31,Wypunktowanie,Normal2,wypunktowanie"/>
    <w:basedOn w:val="Normalny"/>
    <w:link w:val="AkapitzlistZnak"/>
    <w:uiPriority w:val="34"/>
    <w:qFormat/>
    <w:rsid w:val="001D0F04"/>
    <w:pPr>
      <w:ind w:left="720"/>
      <w:contextualSpacing/>
    </w:pPr>
  </w:style>
  <w:style w:type="character" w:customStyle="1" w:styleId="AkapitzlistZnak">
    <w:name w:val="Akapit z listą Znak"/>
    <w:aliases w:val="CW_Lista Znak,sw tekst Znak,Normalny1 Znak,Akapit z listą3 Znak,Akapit z listą31 Znak,Wypunktowanie Znak,Normal2 Znak,wypunktowanie Znak"/>
    <w:link w:val="Akapitzlist"/>
    <w:uiPriority w:val="34"/>
    <w:locked/>
    <w:rsid w:val="001D0F04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9</cp:revision>
  <dcterms:created xsi:type="dcterms:W3CDTF">2020-10-12T05:40:00Z</dcterms:created>
  <dcterms:modified xsi:type="dcterms:W3CDTF">2020-10-12T12:46:00Z</dcterms:modified>
</cp:coreProperties>
</file>