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  <w:t xml:space="preserve">    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right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Zawiercie, dnia</w:t>
      </w:r>
      <w:r w:rsidR="00596DB8">
        <w:rPr>
          <w:rFonts w:ascii="Verdana" w:hAnsi="Verdana"/>
          <w:color w:val="00000A"/>
          <w:sz w:val="16"/>
          <w:szCs w:val="16"/>
        </w:rPr>
        <w:t xml:space="preserve"> 28.06.</w:t>
      </w:r>
      <w:r>
        <w:rPr>
          <w:rFonts w:ascii="Verdana" w:hAnsi="Verdana"/>
          <w:color w:val="00000A"/>
          <w:sz w:val="16"/>
          <w:szCs w:val="16"/>
        </w:rPr>
        <w:t>.2019r.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Znak sprawy: DZP/PN/49/2019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center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SPECYFIKACJA ISTOTNYCH WARUNKÓW ZAMÓWIENIA</w:t>
      </w:r>
    </w:p>
    <w:p w:rsidR="00151A46" w:rsidRDefault="00AD3A94">
      <w:pPr>
        <w:tabs>
          <w:tab w:val="left" w:pos="851"/>
          <w:tab w:val="left" w:pos="4820"/>
        </w:tabs>
        <w:suppressAutoHyphens/>
        <w:spacing w:after="120" w:line="360" w:lineRule="auto"/>
        <w:jc w:val="center"/>
        <w:rPr>
          <w:rFonts w:ascii="Verdana" w:eastAsia="SimSun" w:hAnsi="Verdana" w:cs="Arial"/>
          <w:color w:val="00000A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bCs/>
          <w:color w:val="00000A"/>
          <w:sz w:val="16"/>
          <w:szCs w:val="16"/>
          <w:lang w:eastAsia="zh-CN" w:bidi="hi-IN"/>
        </w:rPr>
        <w:t>„</w:t>
      </w:r>
      <w:r>
        <w:rPr>
          <w:rFonts w:ascii="Verdana" w:eastAsia="SimSun" w:hAnsi="Verdana" w:cs="Verdana"/>
          <w:b/>
          <w:color w:val="00000A"/>
          <w:sz w:val="16"/>
          <w:szCs w:val="16"/>
          <w:lang w:eastAsia="zh-CN" w:bidi="hi-IN"/>
        </w:rPr>
        <w:t>Kompleksowa dostawa paliwa gazowego</w:t>
      </w:r>
      <w:r>
        <w:rPr>
          <w:rFonts w:ascii="Verdana" w:eastAsia="Tahoma" w:hAnsi="Verdana" w:cs="Verdana"/>
          <w:bCs/>
          <w:color w:val="00000A"/>
          <w:sz w:val="16"/>
          <w:szCs w:val="16"/>
          <w:lang w:eastAsia="zh-CN" w:bidi="hi-IN"/>
        </w:rPr>
        <w:t>”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Postępowanie o udzielenie zamówienia prowadzone w trybie przetargu nieograniczonego o </w:t>
      </w:r>
      <w:r>
        <w:rPr>
          <w:rFonts w:ascii="Verdana" w:hAnsi="Verdana"/>
          <w:color w:val="00000A"/>
          <w:sz w:val="16"/>
          <w:szCs w:val="16"/>
        </w:rPr>
        <w:t>wartości zamówienia mniejszej niż kwoty określone w przepisach wydanych na podstawie art. 11 ust. 8 ustawy z dnia 29 stycznia 2004 roku Prawo zamówień publicznych (</w:t>
      </w:r>
      <w:proofErr w:type="spellStart"/>
      <w:r>
        <w:rPr>
          <w:rFonts w:ascii="Verdana" w:hAnsi="Verdana"/>
          <w:color w:val="00000A"/>
          <w:sz w:val="16"/>
          <w:szCs w:val="16"/>
        </w:rPr>
        <w:t>t.j</w:t>
      </w:r>
      <w:proofErr w:type="spellEnd"/>
      <w:r>
        <w:rPr>
          <w:rFonts w:ascii="Verdana" w:hAnsi="Verdana"/>
          <w:color w:val="00000A"/>
          <w:sz w:val="16"/>
          <w:szCs w:val="16"/>
        </w:rPr>
        <w:t>. Dz. U. 2018 r., poz. 1986 ze zm.).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  <w:t xml:space="preserve">Zatwierdzono w dniu: </w:t>
      </w:r>
      <w:r w:rsidR="00596DB8">
        <w:rPr>
          <w:rFonts w:ascii="Verdana" w:hAnsi="Verdana"/>
          <w:color w:val="00000A"/>
          <w:sz w:val="16"/>
          <w:szCs w:val="16"/>
        </w:rPr>
        <w:t>28.</w:t>
      </w:r>
      <w:bookmarkStart w:id="0" w:name="_GoBack"/>
      <w:bookmarkEnd w:id="0"/>
      <w:r>
        <w:rPr>
          <w:rFonts w:ascii="Verdana" w:hAnsi="Verdana"/>
          <w:color w:val="00000A"/>
          <w:sz w:val="16"/>
          <w:szCs w:val="16"/>
        </w:rPr>
        <w:t>06.2019r.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  <w:t>……………………………………………………………..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  <w:t xml:space="preserve">                          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  <w:r>
        <w:rPr>
          <w:rFonts w:ascii="Verdana" w:hAnsi="Verdana"/>
          <w:color w:val="00000A"/>
          <w:sz w:val="16"/>
          <w:szCs w:val="16"/>
        </w:rPr>
        <w:tab/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Użyte skróty: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Ustawa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 – ustawa z dnia 29 stycznia 2004 roku Prawo zamówień publicznych (</w:t>
      </w:r>
      <w:proofErr w:type="spellStart"/>
      <w:r>
        <w:rPr>
          <w:rFonts w:ascii="Verdana" w:hAnsi="Verdana"/>
          <w:color w:val="00000A"/>
          <w:sz w:val="16"/>
          <w:szCs w:val="16"/>
        </w:rPr>
        <w:t>t.j</w:t>
      </w:r>
      <w:proofErr w:type="spellEnd"/>
      <w:r>
        <w:rPr>
          <w:rFonts w:ascii="Verdana" w:hAnsi="Verdana"/>
          <w:color w:val="00000A"/>
          <w:sz w:val="16"/>
          <w:szCs w:val="16"/>
        </w:rPr>
        <w:t>. Dz. U. 2018r., poz. 1986 ze zm.),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SIWZ – specyfikacja istotnych warunków zamówienia.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I. Zamawiający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Szpital Powiatowy w Zawierciu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ul. Miodowa 14, 42-400 Zawiercie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e-mail: zampub@szpitalzawiercie.pl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tel. 32 67 40 361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Godziny pracy: od poniedziałku do piątku od 08:00 do 14:30</w:t>
      </w:r>
    </w:p>
    <w:p w:rsidR="00151A46" w:rsidRDefault="00151A46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II. Tryb udzielenia zamówienia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1. Postępowanie prowadzone będzie w trybie przetargu nieograniczonego na podstawie art. 39 i nast. ustawy z dnia 29 stycznia 2004 r. Prawo Zamówień Publicznych zwanej dalej „ustawą PZP”.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2. W zakresie nieuregulowanym niniejszą Specyfikacją Istotnych Warunków Zamówienia, zwaną dalej „SIWZ”, zastosowanie mają przepisy ustawy PZP. 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III. Opis przedmiotu zamówienia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Przedmiotem zamówienia jest: Kompleksowa dostawa paliwa gazowego w postaci g</w:t>
      </w:r>
      <w:r>
        <w:rPr>
          <w:rFonts w:ascii="Verdana" w:hAnsi="Verdana"/>
          <w:sz w:val="16"/>
          <w:szCs w:val="16"/>
        </w:rPr>
        <w:t xml:space="preserve">azu ziemnego wysokometanowego typu E (GZ-50) o ciśnieniu : minimalne 1,6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,  maksymalne  2,5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do punktów poboru: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kotłownia Szpitala przy ul. Miodowej 14 pracującej w cyklu całorocznym – taryfa BW6,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kotłowni przychodni przy ul. Piłsudskiego 80 w </w:t>
      </w:r>
      <w:r>
        <w:rPr>
          <w:rFonts w:ascii="Verdana" w:hAnsi="Verdana"/>
          <w:sz w:val="16"/>
          <w:szCs w:val="16"/>
        </w:rPr>
        <w:t>Zawierciu pracującej w cyklu całorocznym – taryfa BW5,</w:t>
      </w:r>
    </w:p>
    <w:p w:rsidR="00151A46" w:rsidRDefault="00AD3A94">
      <w:pPr>
        <w:pStyle w:val="Standard"/>
        <w:spacing w:line="360" w:lineRule="auto"/>
      </w:pPr>
      <w:r>
        <w:rPr>
          <w:rFonts w:ascii="Verdana" w:hAnsi="Verdana"/>
          <w:sz w:val="16"/>
          <w:szCs w:val="16"/>
        </w:rPr>
        <w:t>c) kotłowni przychodni przy ul. Powstańców Śląskich 8 w Zawierciu pracującej w cyklu całorocznym – taryfa BW4,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Szczegółowe dane dotyczące realizacji przedmiotu zamówienia: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prognozuje zuż</w:t>
      </w:r>
      <w:r>
        <w:rPr>
          <w:rFonts w:ascii="Verdana" w:hAnsi="Verdana"/>
          <w:sz w:val="16"/>
          <w:szCs w:val="16"/>
        </w:rPr>
        <w:t>ycie paliwa gazowego w poszczególnych miesiącach roku kalendarzowego w ilości: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dla kotłowni Szpitala przy ul. Miodowej 14 – lokalizacja nr 1 - punkt wyjścia PL0030000149</w:t>
      </w:r>
    </w:p>
    <w:tbl>
      <w:tblPr>
        <w:tblW w:w="9645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6"/>
        <w:gridCol w:w="7839"/>
      </w:tblGrid>
      <w:tr w:rsidR="00151A46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</w:t>
            </w:r>
            <w:r>
              <w:rPr>
                <w:rFonts w:ascii="Verdana" w:hAnsi="Verdana"/>
                <w:sz w:val="16"/>
                <w:szCs w:val="16"/>
              </w:rPr>
              <w:t>rzowego w kWh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356084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376746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346377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73818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35755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23203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8236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51652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157387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228445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335829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2009109</w:t>
            </w:r>
          </w:p>
        </w:tc>
      </w:tr>
    </w:tbl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dla kotłowni Przychodni przy i. </w:t>
      </w:r>
      <w:r>
        <w:rPr>
          <w:rFonts w:ascii="Verdana" w:hAnsi="Verdana"/>
          <w:sz w:val="16"/>
          <w:szCs w:val="16"/>
        </w:rPr>
        <w:t>Piłsudskiego 80 – lokalizacja nr 5 - punkt wyjścia PL0030001074</w:t>
      </w:r>
    </w:p>
    <w:tbl>
      <w:tblPr>
        <w:tblW w:w="9645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6"/>
        <w:gridCol w:w="7839"/>
      </w:tblGrid>
      <w:tr w:rsidR="00151A46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141480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147597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132947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41935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14356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12843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11067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11781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56935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100690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137870</w:t>
            </w:r>
          </w:p>
        </w:tc>
      </w:tr>
      <w:tr w:rsidR="00151A46">
        <w:tc>
          <w:tcPr>
            <w:tcW w:w="180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815928</w:t>
            </w:r>
          </w:p>
        </w:tc>
      </w:tr>
    </w:tbl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AD3A94">
      <w:pPr>
        <w:pStyle w:val="Standard"/>
        <w:numPr>
          <w:ilvl w:val="0"/>
          <w:numId w:val="2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kotłowni Przychodni przy ul. Powstańców Śląskich 8 – lokalizacja nr 2 -  punkt wyjścia PL0030523076</w:t>
      </w:r>
    </w:p>
    <w:tbl>
      <w:tblPr>
        <w:tblW w:w="9087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0"/>
        <w:gridCol w:w="7967"/>
      </w:tblGrid>
      <w:tr w:rsidR="00151A46" w:rsidTr="00E23A96">
        <w:tc>
          <w:tcPr>
            <w:tcW w:w="1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Prognozowane zużycie gazu ziemnego w </w:t>
            </w:r>
            <w:r>
              <w:rPr>
                <w:rFonts w:ascii="Verdana" w:hAnsi="Verdana"/>
                <w:sz w:val="16"/>
                <w:szCs w:val="16"/>
              </w:rPr>
              <w:t>poszczególnych miesiącach roku kalendarzowego w kWh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22591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25115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10690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23914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23281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69542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17186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16118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16484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22357</w:t>
            </w:r>
          </w:p>
        </w:tc>
      </w:tr>
      <w:tr w:rsidR="00151A46" w:rsidTr="00E23A96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51A46" w:rsidRDefault="00AD3A94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23096</w:t>
            </w:r>
          </w:p>
        </w:tc>
      </w:tr>
    </w:tbl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151A4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E23A96" w:rsidRDefault="00E23A9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087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0"/>
        <w:gridCol w:w="7967"/>
      </w:tblGrid>
      <w:tr w:rsidR="00E23A96" w:rsidTr="00247091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23A96" w:rsidRDefault="00E23A96" w:rsidP="00247091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23A96" w:rsidRDefault="00E23A96" w:rsidP="00247091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25748</w:t>
            </w:r>
          </w:p>
        </w:tc>
      </w:tr>
      <w:tr w:rsidR="00E23A96" w:rsidTr="00247091">
        <w:tc>
          <w:tcPr>
            <w:tcW w:w="11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23A96" w:rsidRDefault="00E23A96" w:rsidP="00247091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9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23A96" w:rsidRDefault="00E23A96" w:rsidP="00247091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296122</w:t>
            </w:r>
          </w:p>
        </w:tc>
      </w:tr>
    </w:tbl>
    <w:p w:rsidR="00E23A96" w:rsidRDefault="00E23A96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>Określone w punkcie 2 zużycie paliwa gazowego w poszczególnych miesiącach roku kalendarzowego jest wyłącznie prognozą i nie stanowi zobowiązania do zakupu paliwa gazowego w podanej ilości w danym miesiącu kalendarzowym.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Charakterystyka gazowa obiektu: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4.1 Miejsce dostawy i odbioru paliwa gazowego – Lokalizacja nr 1 - Szpital Powiatowy w Zawierciu, ul. Miodowa 14, 42-400 Zawiercie.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4.1.1 Cel wykorzystania paliwa gazowego: paliwo gazowe przeznaczone jest na cele opałowe i podlega zwolnieniu z podatku akcy</w:t>
      </w:r>
      <w:r>
        <w:rPr>
          <w:rFonts w:ascii="Verdana" w:hAnsi="Verdana"/>
          <w:sz w:val="16"/>
          <w:szCs w:val="16"/>
        </w:rPr>
        <w:t>zowego na podstawie art. 31b ust. 2 pkt 6 Ustawy z dnia 6 grudnia 2008 roku o podatku akcyzowym (Dz. U. z 2017r. poz. 43 ze zm.).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4.1.2 Rodzaj i moc odbiorników gazu: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kotłownia szpitala: 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a. kocioł gazowy moc  1500kW,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b. kocioł gazowy moc  2480 </w:t>
      </w:r>
      <w:proofErr w:type="spellStart"/>
      <w:r>
        <w:rPr>
          <w:rFonts w:ascii="Verdana" w:hAnsi="Verdana"/>
          <w:sz w:val="16"/>
          <w:szCs w:val="16"/>
        </w:rPr>
        <w:t>kW.</w:t>
      </w:r>
      <w:proofErr w:type="spellEnd"/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4.2 M</w:t>
      </w:r>
      <w:r>
        <w:rPr>
          <w:rFonts w:ascii="Verdana" w:hAnsi="Verdana"/>
          <w:sz w:val="16"/>
          <w:szCs w:val="16"/>
        </w:rPr>
        <w:t>iejsce dostawy i odbioru paliwa gazowego – Lokalizacja nr 5 - Przychodnia przy  ul. Piłsudskiego 80, 42-400 Zawiercie.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4.2.1 Cel wykorzystania paliwa gazowego: paliwo gazowe przeznaczone jest na cele opałowe i podlega zwolnieniu z podatku akcyzowego na pod</w:t>
      </w:r>
      <w:r>
        <w:rPr>
          <w:rFonts w:ascii="Verdana" w:hAnsi="Verdana"/>
          <w:sz w:val="16"/>
          <w:szCs w:val="16"/>
        </w:rPr>
        <w:t>stawie art. 31b ust. 2 pkt 6 Ustawy z dnia 6 grudnia 2008 roku o podatku akcyzowym (Dz. U. Z 2017r. poz. 43 ze zm.).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4.2.2 Rodzaj i moc odbiorników gazu: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kotłownia przychodni  : 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a. kocioł gazowy moc  270 kW,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kocioł gazowy moc  278 kW,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kocioł gazow</w:t>
      </w:r>
      <w:r>
        <w:rPr>
          <w:rFonts w:ascii="Verdana" w:hAnsi="Verdana"/>
          <w:sz w:val="16"/>
          <w:szCs w:val="16"/>
        </w:rPr>
        <w:t xml:space="preserve">y moc  90 </w:t>
      </w:r>
      <w:proofErr w:type="spellStart"/>
      <w:r>
        <w:rPr>
          <w:rFonts w:ascii="Verdana" w:hAnsi="Verdana"/>
          <w:sz w:val="16"/>
          <w:szCs w:val="16"/>
        </w:rPr>
        <w:t>kW.</w:t>
      </w:r>
      <w:proofErr w:type="spellEnd"/>
    </w:p>
    <w:p w:rsidR="00151A46" w:rsidRDefault="00AD3A94">
      <w:pPr>
        <w:pStyle w:val="Standard"/>
        <w:numPr>
          <w:ilvl w:val="1"/>
          <w:numId w:val="4"/>
        </w:num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Miejsce dostawy i odbioru paliwa gazowego – Lokalizacja nr 2 - Przychodnia  przy ul. ul. Powstańców Śląskich 8, 42-400 Zawiercie.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4.3.1 Cel wykorzystania paliwa gazowego: paliwo gazowe przeznaczone jest na cele opałowe i podlega zwolnieniu z </w:t>
      </w:r>
      <w:r>
        <w:rPr>
          <w:rFonts w:ascii="Verdana" w:hAnsi="Verdana"/>
          <w:sz w:val="16"/>
          <w:szCs w:val="16"/>
        </w:rPr>
        <w:t>podatku akcyzowego na podstawie art. 31b ust. 2 pkt 6 Ustawy z dnia 6 grudnia 2008 roku o podatku akcyzowym (Dz. U. z 2017r. poz. 43 ze zm.).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4.3.2 Rodzaj i moc odbiorników gazu:</w:t>
      </w:r>
    </w:p>
    <w:p w:rsidR="00151A46" w:rsidRDefault="00AD3A94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kotłownia przychodni: </w:t>
      </w:r>
    </w:p>
    <w:p w:rsidR="00151A46" w:rsidRDefault="00AD3A94">
      <w:pPr>
        <w:pStyle w:val="Standard"/>
        <w:spacing w:line="360" w:lineRule="auto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 xml:space="preserve">a. kocioł gazowy moc  115 </w:t>
      </w:r>
      <w:proofErr w:type="spellStart"/>
      <w:r>
        <w:rPr>
          <w:rFonts w:ascii="Verdana" w:hAnsi="Verdana"/>
          <w:sz w:val="16"/>
          <w:szCs w:val="16"/>
        </w:rPr>
        <w:t>kW.</w:t>
      </w:r>
      <w:proofErr w:type="spellEnd"/>
      <w:r>
        <w:rPr>
          <w:rFonts w:ascii="Verdana" w:hAnsi="Verdana"/>
          <w:sz w:val="16"/>
          <w:szCs w:val="16"/>
        </w:rPr>
        <w:t xml:space="preserve">                       </w:t>
      </w:r>
      <w:r>
        <w:rPr>
          <w:rFonts w:ascii="Verdana" w:hAnsi="Verdana"/>
          <w:sz w:val="16"/>
          <w:szCs w:val="16"/>
        </w:rPr>
        <w:t xml:space="preserve">               </w:t>
      </w:r>
    </w:p>
    <w:p w:rsidR="00151A46" w:rsidRDefault="00AD3A94">
      <w:pPr>
        <w:pStyle w:val="Akapitzlist"/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5. Klasyfikacja zamówienia wg wspólnego słownika zamówienia (CPV):</w:t>
      </w:r>
    </w:p>
    <w:p w:rsidR="00151A46" w:rsidRDefault="00AD3A9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- 09123000-7 – gaz ziemny,</w:t>
      </w:r>
    </w:p>
    <w:p w:rsidR="00151A46" w:rsidRDefault="00AD3A94">
      <w:pPr>
        <w:spacing w:after="0" w:line="360" w:lineRule="auto"/>
        <w:rPr>
          <w:rFonts w:ascii="Verdana" w:hAnsi="Verdana" w:cs="Times New Roman"/>
          <w:b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</w:rPr>
        <w:t xml:space="preserve">- 65210000-8 – </w:t>
      </w:r>
      <w:proofErr w:type="spellStart"/>
      <w:r>
        <w:rPr>
          <w:rFonts w:ascii="Verdana" w:hAnsi="Verdana"/>
          <w:sz w:val="16"/>
          <w:szCs w:val="16"/>
        </w:rPr>
        <w:t>przesył</w:t>
      </w:r>
      <w:proofErr w:type="spellEnd"/>
      <w:r>
        <w:rPr>
          <w:rFonts w:ascii="Verdana" w:hAnsi="Verdana"/>
          <w:sz w:val="16"/>
          <w:szCs w:val="16"/>
        </w:rPr>
        <w:t xml:space="preserve"> gazu.</w:t>
      </w:r>
    </w:p>
    <w:p w:rsidR="00E23A96" w:rsidRDefault="00AD3A94">
      <w:pPr>
        <w:pStyle w:val="Akapitzlist"/>
        <w:tabs>
          <w:tab w:val="left" w:pos="449"/>
        </w:tabs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Zgodnie z art. 30 ust. 4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dopuszcza produkty równoważne opisywanym. Jeżeli zapisy zawarte w</w:t>
      </w:r>
      <w:r>
        <w:rPr>
          <w:rFonts w:ascii="Verdana" w:hAnsi="Verdana"/>
          <w:sz w:val="16"/>
          <w:szCs w:val="16"/>
        </w:rPr>
        <w:t xml:space="preserve"> formularzu asortymentowo cenowym wskazywałyby w odniesieniu do produktów znaki towarowe lub pochodzenie, Zamawiający, zgodnie z art. 29 ust. 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., dopuszcza składanie ofert na „produkty” równoważne. Wszelkie „produkty” pochodzące od konkretnych p</w:t>
      </w:r>
      <w:r>
        <w:rPr>
          <w:rFonts w:ascii="Verdana" w:hAnsi="Verdana"/>
          <w:sz w:val="16"/>
          <w:szCs w:val="16"/>
        </w:rPr>
        <w:t>roducentów, określają minimalne parametry jakościowe i cechy użytkowe, jakim muszą odpowiadać towary, aby spełnić wymagania stawiane przez Zamawiającego i stanowią wyłącznie wzorzec jakościowy przedmiotu zamówienia. Poprzez zapis dot. minimalnych wymagań p</w:t>
      </w:r>
      <w:r>
        <w:rPr>
          <w:rFonts w:ascii="Verdana" w:hAnsi="Verdana"/>
          <w:sz w:val="16"/>
          <w:szCs w:val="16"/>
        </w:rPr>
        <w:t xml:space="preserve">arametrów jakościowych, Zamawiający rozumie wymagania towarów zawarte w ogólnie dostępnych źródłach, katalogach, stronach internetowych producentów. Operowanie przykładowymi </w:t>
      </w:r>
    </w:p>
    <w:p w:rsidR="00E23A96" w:rsidRDefault="00E23A96">
      <w:pPr>
        <w:pStyle w:val="Akapitzlist"/>
        <w:tabs>
          <w:tab w:val="left" w:pos="449"/>
        </w:tabs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E23A96" w:rsidRDefault="00E23A96">
      <w:pPr>
        <w:pStyle w:val="Akapitzlist"/>
        <w:tabs>
          <w:tab w:val="left" w:pos="449"/>
        </w:tabs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151A46" w:rsidRDefault="00AD3A94">
      <w:pPr>
        <w:pStyle w:val="Akapitzlist"/>
        <w:tabs>
          <w:tab w:val="left" w:pos="449"/>
        </w:tabs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nazwami producenta ma jedynie na celu doprecyzowanie poziomu oczekiwań Zamawiające</w:t>
      </w:r>
      <w:r>
        <w:rPr>
          <w:rFonts w:ascii="Verdana" w:hAnsi="Verdana"/>
          <w:sz w:val="16"/>
          <w:szCs w:val="16"/>
        </w:rPr>
        <w:t>go w stosunku do określonego rozwiązania. Tak więc posługiwanie się nazwami producentów/produktów ma wyłącznie charakter przykładowy. Zamawiający, przy opisie przedmiotu zamówienia, wskazując oznaczenie konkretnego producenta</w:t>
      </w:r>
    </w:p>
    <w:p w:rsidR="00151A46" w:rsidRDefault="00E23A96">
      <w:pPr>
        <w:pStyle w:val="Akapitzlist"/>
        <w:tabs>
          <w:tab w:val="left" w:pos="449"/>
        </w:tabs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AD3A94">
        <w:rPr>
          <w:rFonts w:ascii="Verdana" w:hAnsi="Verdana"/>
          <w:sz w:val="16"/>
          <w:szCs w:val="16"/>
        </w:rPr>
        <w:t xml:space="preserve">(dostawcy) lub konkretny </w:t>
      </w:r>
      <w:r w:rsidR="00AD3A94">
        <w:rPr>
          <w:rFonts w:ascii="Verdana" w:hAnsi="Verdana"/>
          <w:sz w:val="16"/>
          <w:szCs w:val="16"/>
        </w:rPr>
        <w:t>produkt, dopuszcza jednocześnie produkty równoważne o parametrach jakościowych i cechach użytkowych, co najmniej na poziomie parametrów wskazanego produktu, uznając tym samym każdy produkt o wskazanych parametrach lub lepszych. W takiej sytuacji Zamawiając</w:t>
      </w:r>
      <w:r w:rsidR="00AD3A94">
        <w:rPr>
          <w:rFonts w:ascii="Verdana" w:hAnsi="Verdana"/>
          <w:sz w:val="16"/>
          <w:szCs w:val="16"/>
        </w:rPr>
        <w:t xml:space="preserve">y wymaga złożenia stosownych dokumentów wykazujących spełnienie przez produkty równoważne ww. parametrów i cech. Wskazanie przez Zamawiającego marki lub nazwy handlowej określa klasę produktu, będącego przedmiotem zamówienia i służy ustaleniu standardu, a </w:t>
      </w:r>
      <w:r w:rsidR="00AD3A94">
        <w:rPr>
          <w:rFonts w:ascii="Verdana" w:hAnsi="Verdana"/>
          <w:sz w:val="16"/>
          <w:szCs w:val="16"/>
        </w:rPr>
        <w:t>nie wskazuje na konkretny wyrób lub konkretnego producenta. Oryginalne nazewnictwo lub symbolika podana została w celu uszczegółowienia przedmiotu zamówienia. Przedmiot zamówienia musi być oznakowany przez producentów w taki sposób, aby możliwa była identy</w:t>
      </w:r>
      <w:r w:rsidR="00AD3A94">
        <w:rPr>
          <w:rFonts w:ascii="Verdana" w:hAnsi="Verdana"/>
          <w:sz w:val="16"/>
          <w:szCs w:val="16"/>
        </w:rPr>
        <w:t>fikacja zarówno produktu jak i producenta.</w:t>
      </w:r>
    </w:p>
    <w:p w:rsidR="00151A46" w:rsidRDefault="00AD3A94">
      <w:pPr>
        <w:tabs>
          <w:tab w:val="left" w:pos="449"/>
        </w:tabs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7. Zamawiający nie dopuszcza składania ofert wariantowych.</w:t>
      </w:r>
    </w:p>
    <w:p w:rsidR="00151A46" w:rsidRDefault="00AD3A94">
      <w:pPr>
        <w:pStyle w:val="Akapitzlist"/>
        <w:tabs>
          <w:tab w:val="left" w:pos="449"/>
        </w:tabs>
        <w:spacing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 xml:space="preserve">8. Zamawiający dopuszcza możliwość powierzenia przez Wykonawcę wykonania części zamówienia podwykonawcom. W takim przypadku Wykonawca zobowiązany jest do </w:t>
      </w:r>
      <w:r>
        <w:rPr>
          <w:rFonts w:ascii="Verdana" w:hAnsi="Verdana"/>
          <w:sz w:val="16"/>
          <w:szCs w:val="16"/>
        </w:rPr>
        <w:t>wskazania w swej ofercie części zamówienia (zakresu), których wykonanie zamierza powierzyć podwykonawcom.</w:t>
      </w:r>
    </w:p>
    <w:p w:rsidR="00151A46" w:rsidRDefault="00AD3A94">
      <w:pPr>
        <w:pStyle w:val="Akapitzlist"/>
        <w:tabs>
          <w:tab w:val="left" w:pos="449"/>
        </w:tabs>
        <w:spacing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9. Zgodnie z art. 13 ust. 1 i 2 rozporządzenia Parlamentu Europejskiego i Rady (UE) 2016/679 z dnia 27 kwietnia 2016 r. w sprawie ochrony osób fizyczn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administratorem Pani/Pana danych osobowych jest Szpital Powiatowy w Zawierciu, ul. Miodowa 14, 42-400 Zawiercie;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i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inspektorem ochrony danych osobowych w Szpitalu Powiatowym w Zawierciu jest Pani Agata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Cup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>;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i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Pani/Pana dane osobowe przetwarzane będą na podstaw</w:t>
      </w:r>
      <w:r>
        <w:rPr>
          <w:rFonts w:ascii="Verdana" w:eastAsia="SimSun" w:hAnsi="Verdana" w:cs="Arial"/>
          <w:sz w:val="16"/>
          <w:szCs w:val="16"/>
          <w:lang w:eastAsia="zh-CN"/>
        </w:rPr>
        <w:t>ie art. 6 ust. 1 lit. c RODO w celu związanym z postępowaniem o udzielenie zamówienia publicznego;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odbiorcami Pani/Pana danych osobowych będą osoby lub podmioty, którym udostępniona zostanie dokumentacja postępowania w oparciu o art. 8 oraz art. 96 ust. 3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ustawy z dnia 29 stycznia 2004 r. – Prawo zamówień publicznych (Dz. U. z 2018 poz. 1986 ze zm.), dalej „ustawa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.”; 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Pani/Pana dane osobowe będą przechowywane, zgodnie z art. 97 ust. 1 ustawy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>., przez okres 4 lat od dnia zakończenia postępowania o udz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ielenie zamówienia, a jeżeli czas trwania umowy przekracza 4 lata, okres przechowywania obejmuje cały czas trwania umowy; 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obowiązek podania przez Panią/Pana danych osobowych bezpośrednio Pani/Pana dotyczących jest wymogiem ustawowym określonym w przepisac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h ustawy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., związanym z udziałem w postępowaniu o udzielenie zamówienia publicznego; konsekwencje niepodania określonych danych wynikają z ustawy </w:t>
      </w:r>
      <w:proofErr w:type="spellStart"/>
      <w:r>
        <w:rPr>
          <w:rFonts w:ascii="Verdana" w:eastAsia="SimSun" w:hAnsi="Verdana" w:cs="Arial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Arial"/>
          <w:sz w:val="16"/>
          <w:szCs w:val="16"/>
          <w:lang w:eastAsia="zh-CN"/>
        </w:rPr>
        <w:t xml:space="preserve">.;  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w odniesieniu do Pani/Pana danych osobowych decyzje nie będą podejmowane w sposób zautomatyzowany,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stosowanie do art. 22 RODO; </w:t>
      </w:r>
    </w:p>
    <w:p w:rsidR="00151A46" w:rsidRDefault="00AD3A94">
      <w:pPr>
        <w:numPr>
          <w:ilvl w:val="0"/>
          <w:numId w:val="3"/>
        </w:numPr>
        <w:suppressAutoHyphens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posiada Pani/Pan: 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−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 na podstawie art. 15 RODO prawo dostępu do danych osobowych Pani/Pana dotyczących; na podstawie art. 16 RODO prawo do sprostowania Pani/Pana danych osobowych **; − na podstawie art. 18 RODO prawo żądania od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 administratora ograniczenia przetwarzania danych osobowych z zastrzeżeniem przypadków, o których mowa w art. 18 ust. 2 RODO ***;   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>-prawo do wniesienia skargi do Prezesa Urzędu Ochrony Danych Osobowych, gdy uzna Pani/Pan, że przetwarzanie danych osobowyc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h Pani/Pana dotyczących narusza przepisy RODO; </w:t>
      </w:r>
    </w:p>
    <w:p w:rsidR="00E23A96" w:rsidRDefault="00AD3A94">
      <w:pPr>
        <w:spacing w:after="0" w:line="360" w:lineRule="auto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- nie przysługuje Pani/Panu: − w związku z art. 17 ust. 3 lit. b, d lub e RODO prawo do usunięcia danych osobowych; − prawo do przenoszenia danych osobowych, o którym mowa w art. 20 RODO; − na podstawie art. </w:t>
      </w:r>
    </w:p>
    <w:p w:rsidR="00E23A96" w:rsidRDefault="00E23A96">
      <w:pPr>
        <w:spacing w:after="0" w:line="360" w:lineRule="auto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</w:p>
    <w:p w:rsidR="00E23A96" w:rsidRDefault="00E23A96">
      <w:pPr>
        <w:spacing w:after="0" w:line="360" w:lineRule="auto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21 RODO prawo sprzeciwu, wobec przetwarzania danych osobowych, gdyż podstawą prawną przetwarzania Pani/Pana danych osobowych jest art. 6 ust. 1 lit. c RODO.  </w:t>
      </w:r>
    </w:p>
    <w:p w:rsidR="00151A46" w:rsidRDefault="00AD3A94">
      <w:pPr>
        <w:pStyle w:val="Akapitzlist"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eastAsia="SimSun" w:hAnsi="Verdana" w:cs="Arial"/>
          <w:sz w:val="16"/>
          <w:szCs w:val="16"/>
          <w:lang w:eastAsia="zh-CN"/>
        </w:rPr>
        <w:t xml:space="preserve">10. W celu spełnienia wymagań dotyczących przedmiotu zamówienia Zamawiający wymaga: </w:t>
      </w:r>
    </w:p>
    <w:p w:rsidR="00151A46" w:rsidRDefault="00AD3A94">
      <w:pPr>
        <w:keepNext/>
        <w:spacing w:after="0" w:line="360" w:lineRule="auto"/>
        <w:jc w:val="both"/>
        <w:textAlignment w:val="baseline"/>
        <w:outlineLvl w:val="1"/>
        <w:rPr>
          <w:rFonts w:ascii="Verdana" w:eastAsia="Times New Roman" w:hAnsi="Verdana" w:cs="Times New Roman"/>
          <w:bCs/>
          <w:iCs/>
          <w:color w:val="00000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Oświadczenia Wykonawcy, że posiada bądź będzie posiadał umowę z Operatorem Systemu Dystrybucyjnego (OSD) na świadczenie usługi dystrybucji paliwa gazowego na obszarze, na którym znajduje się miejsce dostarczenia paliwa gazowego - </w:t>
      </w:r>
      <w:r>
        <w:rPr>
          <w:rFonts w:ascii="Verdana" w:hAnsi="Verdana"/>
          <w:b/>
          <w:sz w:val="16"/>
          <w:szCs w:val="16"/>
        </w:rPr>
        <w:t xml:space="preserve">załącznik nr 3 do SIWZ </w:t>
      </w:r>
      <w:r>
        <w:rPr>
          <w:rFonts w:ascii="Verdana" w:hAnsi="Verdana" w:cs="Mangal"/>
          <w:bCs/>
          <w:iCs/>
          <w:sz w:val="16"/>
          <w:szCs w:val="16"/>
          <w:lang w:eastAsia="zh-CN"/>
        </w:rPr>
        <w:t>ora</w:t>
      </w:r>
      <w:r>
        <w:rPr>
          <w:rFonts w:ascii="Verdana" w:hAnsi="Verdana" w:cs="Mangal"/>
          <w:bCs/>
          <w:iCs/>
          <w:sz w:val="16"/>
          <w:szCs w:val="16"/>
          <w:lang w:eastAsia="zh-CN"/>
        </w:rPr>
        <w:t xml:space="preserve">z, że zobowiązuje się do dostarczenia kserokopii umowy zawartej z operatorem, najpóźniej w dniu zawarcia umowy. </w:t>
      </w:r>
    </w:p>
    <w:p w:rsidR="00151A46" w:rsidRDefault="00AD3A94">
      <w:pPr>
        <w:pStyle w:val="Akapitzlist"/>
        <w:spacing w:after="0" w:line="360" w:lineRule="auto"/>
        <w:ind w:left="0"/>
        <w:jc w:val="both"/>
        <w:textAlignment w:val="baseline"/>
        <w:rPr>
          <w:rFonts w:ascii="Verdana" w:eastAsia="SimSun" w:hAnsi="Verdana" w:cs="Arial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11.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Zamawiający na etapie badania ofert sprawdzi spełnienie ww. wymagań dotyczących przedmiotu zamówienia na podstawie </w:t>
      </w:r>
      <w:r>
        <w:rPr>
          <w:rFonts w:ascii="Verdana" w:eastAsia="SimSun" w:hAnsi="Verdana" w:cs="Verdana"/>
          <w:b/>
          <w:sz w:val="16"/>
          <w:szCs w:val="16"/>
          <w:lang w:eastAsia="zh-CN"/>
        </w:rPr>
        <w:t>załącznika nr 3 do SIWZ</w:t>
      </w:r>
      <w:r>
        <w:rPr>
          <w:rFonts w:ascii="Verdana" w:eastAsia="SimSun" w:hAnsi="Verdana" w:cs="Arial"/>
          <w:sz w:val="16"/>
          <w:szCs w:val="16"/>
          <w:lang w:eastAsia="zh-CN"/>
        </w:rPr>
        <w:t>.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 W następnym etapie Zamawiający wezwie Wykonawcę, którego oferta została najwyżej oceniona, do złożenia w wyznaczonym terminie, nie krótszym niż 10 dni, aktualnych na dzień złożenia ww. oświadczeń lub dokumentów.</w:t>
      </w: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IV. Informacja o przewidywanych zamówieniac</w:t>
      </w:r>
      <w:r>
        <w:rPr>
          <w:rFonts w:ascii="Verdana" w:hAnsi="Verdana"/>
          <w:b/>
          <w:color w:val="00000A"/>
          <w:sz w:val="16"/>
          <w:szCs w:val="16"/>
        </w:rPr>
        <w:t xml:space="preserve">h uzupełniających (art. 67 ust. 1 pkt 7  ustawy PZP) </w:t>
      </w:r>
    </w:p>
    <w:p w:rsidR="00151A46" w:rsidRDefault="00AD3A94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Zamawiający przewiduje udzielenie zamówienia, o którym mowa w art. 67 ust. 1 pkt 6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tj. udzielenie w okresie 3 lat od dnia udzielenia zamówienia podstawowego, dotychczasowemu Wykonawcy usługi,</w:t>
      </w:r>
      <w:r>
        <w:rPr>
          <w:rFonts w:ascii="Verdana" w:hAnsi="Verdana" w:cs="Verdana"/>
          <w:sz w:val="16"/>
          <w:szCs w:val="16"/>
        </w:rPr>
        <w:t xml:space="preserve"> zamówienia polegającego na dostawie paliwa gazowego do wysokości 30 %.</w:t>
      </w:r>
    </w:p>
    <w:p w:rsidR="00151A46" w:rsidRDefault="00151A46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V. Termin wykonania zamówienia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1.Zamówienie zostanie zrealizowane w okresie 12 miesięcy tj. od dnia 01.01.2020r. do dnia 31.12.2020r.</w:t>
      </w:r>
    </w:p>
    <w:p w:rsidR="00151A46" w:rsidRDefault="00AD3A94">
      <w:pPr>
        <w:suppressAutoHyphens/>
        <w:spacing w:after="0" w:line="360" w:lineRule="auto"/>
        <w:jc w:val="both"/>
        <w:rPr>
          <w:rFonts w:ascii="Verdana" w:eastAsia="Tahoma" w:hAnsi="Verdana" w:cs="Verdana"/>
          <w:color w:val="00000A"/>
          <w:sz w:val="16"/>
          <w:szCs w:val="16"/>
          <w:lang w:eastAsia="zh-CN"/>
        </w:rPr>
      </w:pPr>
      <w:r>
        <w:rPr>
          <w:rFonts w:ascii="Verdana" w:eastAsia="Tahoma" w:hAnsi="Verdana" w:cs="Verdana"/>
          <w:color w:val="00000A"/>
          <w:sz w:val="16"/>
          <w:szCs w:val="16"/>
          <w:lang w:eastAsia="zh-CN"/>
        </w:rPr>
        <w:t>2.Za datę zawarcia umowy przyjmuje się dzień, w k</w:t>
      </w:r>
      <w:r>
        <w:rPr>
          <w:rFonts w:ascii="Verdana" w:eastAsia="Tahoma" w:hAnsi="Verdana" w:cs="Verdana"/>
          <w:color w:val="00000A"/>
          <w:sz w:val="16"/>
          <w:szCs w:val="16"/>
          <w:lang w:eastAsia="zh-CN"/>
        </w:rPr>
        <w:t>tórym Wykonawca otrzyma jednostronnie podpisaną umowę z datą wskazaną przez Zamawiającego.</w:t>
      </w:r>
    </w:p>
    <w:p w:rsidR="00151A46" w:rsidRDefault="00151A46">
      <w:pPr>
        <w:suppressAutoHyphens/>
        <w:spacing w:after="0" w:line="360" w:lineRule="auto"/>
        <w:jc w:val="both"/>
        <w:rPr>
          <w:rFonts w:ascii="Verdana" w:eastAsia="SimSun" w:hAnsi="Verdana" w:cs="Arial"/>
          <w:color w:val="00000A"/>
          <w:sz w:val="16"/>
          <w:szCs w:val="16"/>
          <w:lang w:eastAsia="zh-CN" w:bidi="hi-IN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VI. Warunki udziału w postępowaniu oraz opis sposobu dokonywania oceny spełniania tych warunków: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 xml:space="preserve">1. O udzielenie zamówienia publicznego mogą ubiegać się wykonawcy, </w:t>
      </w:r>
      <w:r>
        <w:rPr>
          <w:rFonts w:ascii="Verdana" w:eastAsia="SimSun" w:hAnsi="Verdana" w:cs="Mangal"/>
          <w:sz w:val="16"/>
          <w:szCs w:val="16"/>
          <w:lang w:eastAsia="zh-CN"/>
        </w:rPr>
        <w:t>którzy: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>1.1. nie podlegają wykluczeniu;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 xml:space="preserve">1.2. spełniają warunki udziału w postępowaniu dotyczące: 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b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 xml:space="preserve">a. kompetencji lub uprawnień do wykonywania określonej działalności zawodowej. Ocena spełnienia warunku udziału w postępowaniu będzie dokonana na zasadzie spełnia/nie spełnia w oparciu o oświadczenie – </w:t>
      </w:r>
      <w:r>
        <w:rPr>
          <w:rFonts w:ascii="Verdana" w:eastAsia="SimSun" w:hAnsi="Verdana" w:cs="Mangal"/>
          <w:b/>
          <w:sz w:val="16"/>
          <w:szCs w:val="16"/>
          <w:lang w:eastAsia="zh-CN"/>
        </w:rPr>
        <w:t>załącznik nr 3 do SIWZ.</w:t>
      </w:r>
    </w:p>
    <w:p w:rsidR="00151A46" w:rsidRDefault="00AD3A94">
      <w:pPr>
        <w:tabs>
          <w:tab w:val="left" w:pos="850"/>
        </w:tabs>
        <w:spacing w:after="0" w:line="360" w:lineRule="auto"/>
        <w:jc w:val="both"/>
        <w:textAlignment w:val="baseline"/>
        <w:outlineLvl w:val="3"/>
        <w:rPr>
          <w:rFonts w:ascii="Verdana" w:eastAsia="Tahoma" w:hAnsi="Verdana" w:cs="Tahoma"/>
          <w:bCs/>
          <w:sz w:val="16"/>
          <w:szCs w:val="16"/>
          <w:lang w:eastAsia="zh-CN"/>
        </w:rPr>
      </w:pPr>
      <w:r>
        <w:rPr>
          <w:rFonts w:ascii="Verdana" w:hAnsi="Verdana" w:cs="Mangal"/>
          <w:bCs/>
          <w:sz w:val="16"/>
          <w:szCs w:val="16"/>
          <w:lang w:eastAsia="zh-CN"/>
        </w:rPr>
        <w:t>Zamawiający uzna, że warunek t</w:t>
      </w:r>
      <w:r>
        <w:rPr>
          <w:rFonts w:ascii="Verdana" w:hAnsi="Verdana" w:cs="Mangal"/>
          <w:bCs/>
          <w:sz w:val="16"/>
          <w:szCs w:val="16"/>
          <w:lang w:eastAsia="zh-CN"/>
        </w:rPr>
        <w:t>en został spełniony poprzez złożenie</w:t>
      </w:r>
      <w:r>
        <w:rPr>
          <w:rFonts w:ascii="Verdana" w:eastAsia="Tahoma" w:hAnsi="Verdana" w:cs="Tahoma"/>
          <w:bCs/>
          <w:sz w:val="16"/>
          <w:szCs w:val="16"/>
          <w:lang w:eastAsia="zh-CN"/>
        </w:rPr>
        <w:t>: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hAnsi="Verdana" w:cs="Mangal"/>
          <w:bCs/>
          <w:iCs/>
          <w:sz w:val="16"/>
          <w:szCs w:val="16"/>
          <w:lang w:eastAsia="zh-CN"/>
        </w:rPr>
        <w:t xml:space="preserve">- oświadczenia, że Wykonawca posiada bądź będzie posiadał </w:t>
      </w:r>
      <w:r>
        <w:rPr>
          <w:rFonts w:ascii="Verdana" w:hAnsi="Verdana" w:cs="Verdana"/>
          <w:sz w:val="16"/>
          <w:szCs w:val="16"/>
          <w:lang w:eastAsia="pl-PL"/>
        </w:rPr>
        <w:t>aktualną koncesja na obrót paliwami gazowymi, wydaną przez Prezesa Urzędu regulacji Energetyki.</w:t>
      </w:r>
    </w:p>
    <w:p w:rsidR="00151A46" w:rsidRDefault="00AD3A94">
      <w:pPr>
        <w:tabs>
          <w:tab w:val="left" w:pos="850"/>
        </w:tabs>
        <w:spacing w:after="0" w:line="360" w:lineRule="auto"/>
        <w:jc w:val="both"/>
        <w:textAlignment w:val="baseline"/>
        <w:outlineLvl w:val="3"/>
        <w:rPr>
          <w:rFonts w:ascii="Verdana" w:eastAsia="Tahoma" w:hAnsi="Verdana" w:cs="Tahoma"/>
          <w:bCs/>
          <w:sz w:val="16"/>
          <w:szCs w:val="16"/>
          <w:lang w:eastAsia="zh-CN"/>
        </w:rPr>
      </w:pPr>
      <w:r>
        <w:rPr>
          <w:rFonts w:ascii="Verdana" w:hAnsi="Verdana" w:cs="Mangal"/>
          <w:bCs/>
          <w:sz w:val="16"/>
          <w:szCs w:val="16"/>
          <w:lang w:eastAsia="zh-CN"/>
        </w:rPr>
        <w:t>b. sytuacji ekonomicznej lub finansowej. Ocena spełnienia warunk</w:t>
      </w:r>
      <w:r>
        <w:rPr>
          <w:rFonts w:ascii="Verdana" w:hAnsi="Verdana" w:cs="Mangal"/>
          <w:bCs/>
          <w:sz w:val="16"/>
          <w:szCs w:val="16"/>
          <w:lang w:eastAsia="zh-CN"/>
        </w:rPr>
        <w:t xml:space="preserve">u udziału w postępowaniu będzie dokonana na zasadzie spełnia/nie spełnia w oparciu o oświadczenie – </w:t>
      </w:r>
      <w:r>
        <w:rPr>
          <w:rFonts w:ascii="Verdana" w:hAnsi="Verdana" w:cs="Mangal"/>
          <w:b/>
          <w:bCs/>
          <w:sz w:val="16"/>
          <w:szCs w:val="16"/>
          <w:lang w:eastAsia="zh-CN"/>
        </w:rPr>
        <w:t xml:space="preserve">załącznik nr 3 do SIWZ. </w:t>
      </w:r>
      <w:r>
        <w:rPr>
          <w:rFonts w:ascii="Verdana" w:hAnsi="Verdana" w:cs="Mangal"/>
          <w:bCs/>
          <w:sz w:val="16"/>
          <w:szCs w:val="16"/>
          <w:lang w:eastAsia="zh-CN"/>
        </w:rPr>
        <w:t>Zamawiający uzna, że warunek ten został spełniony poprzez złożenie</w:t>
      </w:r>
      <w:r>
        <w:rPr>
          <w:rFonts w:ascii="Verdana" w:eastAsia="Tahoma" w:hAnsi="Verdana" w:cs="Tahoma"/>
          <w:bCs/>
          <w:sz w:val="16"/>
          <w:szCs w:val="16"/>
          <w:lang w:eastAsia="zh-CN"/>
        </w:rPr>
        <w:t>:</w:t>
      </w:r>
    </w:p>
    <w:p w:rsidR="00151A46" w:rsidRDefault="00AD3A94">
      <w:pPr>
        <w:keepNext/>
        <w:spacing w:after="0" w:line="360" w:lineRule="auto"/>
        <w:jc w:val="both"/>
        <w:textAlignment w:val="baseline"/>
        <w:outlineLvl w:val="1"/>
        <w:rPr>
          <w:rFonts w:ascii="Verdana" w:eastAsia="Times New Roman" w:hAnsi="Verdana" w:cs="Times New Roman"/>
          <w:bCs/>
          <w:iCs/>
          <w:color w:val="00000A"/>
          <w:sz w:val="16"/>
          <w:szCs w:val="16"/>
          <w:lang w:eastAsia="zh-CN"/>
        </w:rPr>
      </w:pPr>
      <w:r>
        <w:rPr>
          <w:rFonts w:ascii="Verdana" w:hAnsi="Verdana" w:cs="Mangal"/>
          <w:bCs/>
          <w:iCs/>
          <w:sz w:val="16"/>
          <w:szCs w:val="16"/>
          <w:lang w:eastAsia="zh-CN"/>
        </w:rPr>
        <w:t>- oświadczenia, że Wykonawca posiada bądź będzie posiadał opłaco</w:t>
      </w:r>
      <w:r>
        <w:rPr>
          <w:rFonts w:ascii="Verdana" w:hAnsi="Verdana" w:cs="Mangal"/>
          <w:bCs/>
          <w:iCs/>
          <w:sz w:val="16"/>
          <w:szCs w:val="16"/>
          <w:lang w:eastAsia="zh-CN"/>
        </w:rPr>
        <w:t>ną polisę, a w przypadku jej braku innego dokumentu potwierdzającego, że jest ubezpieczony od odpowiedzialności cywilnej w zakresie prowadzonej działalności związanej z przedmiotem zamówienia na kwotę nie mniejszą niż 290 000,00 złotych oraz, że zobowiązuj</w:t>
      </w:r>
      <w:r>
        <w:rPr>
          <w:rFonts w:ascii="Verdana" w:hAnsi="Verdana" w:cs="Mangal"/>
          <w:bCs/>
          <w:iCs/>
          <w:sz w:val="16"/>
          <w:szCs w:val="16"/>
          <w:lang w:eastAsia="zh-CN"/>
        </w:rPr>
        <w:t xml:space="preserve">e się do dostarczenia zawartej umowy (polisy) wraz z dowodem opłacenia składek, najpóźniej w dniu zawarcia umowy. </w:t>
      </w:r>
    </w:p>
    <w:p w:rsidR="00151A46" w:rsidRDefault="00AD3A94">
      <w:pPr>
        <w:tabs>
          <w:tab w:val="left" w:pos="850"/>
        </w:tabs>
        <w:spacing w:after="0" w:line="360" w:lineRule="auto"/>
        <w:jc w:val="both"/>
        <w:textAlignment w:val="baseline"/>
        <w:outlineLvl w:val="3"/>
        <w:rPr>
          <w:rFonts w:ascii="Verdana" w:eastAsia="Tahoma" w:hAnsi="Verdana" w:cs="Tahoma"/>
          <w:bCs/>
          <w:sz w:val="16"/>
          <w:szCs w:val="16"/>
          <w:lang w:eastAsia="zh-CN"/>
        </w:rPr>
      </w:pPr>
      <w:r>
        <w:rPr>
          <w:rFonts w:ascii="Verdana" w:hAnsi="Verdana" w:cs="Mangal"/>
          <w:bCs/>
          <w:sz w:val="16"/>
          <w:szCs w:val="16"/>
          <w:lang w:eastAsia="zh-CN"/>
        </w:rPr>
        <w:t xml:space="preserve">c. zdolności technicznej lub zawodowej. Ocena spełnienia warunku udziału w postępowaniu będzie dokonana na zasadzie spełnia/nie spełnia w oparciu o oświadczenie – </w:t>
      </w:r>
      <w:r>
        <w:rPr>
          <w:rFonts w:ascii="Verdana" w:hAnsi="Verdana" w:cs="Mangal"/>
          <w:b/>
          <w:bCs/>
          <w:sz w:val="16"/>
          <w:szCs w:val="16"/>
          <w:lang w:eastAsia="zh-CN"/>
        </w:rPr>
        <w:t>załącznik nr 3 do SIWZ.</w:t>
      </w:r>
      <w:r>
        <w:rPr>
          <w:rFonts w:ascii="Verdana" w:hAnsi="Verdana" w:cs="Mangal"/>
          <w:bCs/>
          <w:sz w:val="16"/>
          <w:szCs w:val="16"/>
          <w:lang w:eastAsia="zh-CN"/>
        </w:rPr>
        <w:t xml:space="preserve"> Zamawiający uzna, że warunek ten został spełniony poprzez złożenie</w:t>
      </w:r>
      <w:r>
        <w:rPr>
          <w:rFonts w:ascii="Verdana" w:eastAsia="Tahoma" w:hAnsi="Verdana" w:cs="Tahoma"/>
          <w:bCs/>
          <w:sz w:val="16"/>
          <w:szCs w:val="16"/>
          <w:lang w:eastAsia="zh-CN"/>
        </w:rPr>
        <w:t>:</w:t>
      </w:r>
    </w:p>
    <w:p w:rsidR="00E23A9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>-</w:t>
      </w:r>
      <w:r>
        <w:rPr>
          <w:rFonts w:ascii="Verdana" w:eastAsia="SimSun" w:hAnsi="Verdana" w:cs="Mangal"/>
          <w:sz w:val="16"/>
          <w:szCs w:val="16"/>
          <w:lang w:eastAsia="zh-CN"/>
        </w:rPr>
        <w:t xml:space="preserve"> oświadczenia, że w okresie ostatnich 3 lat przed upływem terminu składania ofert, a jeżeli okres prowadzenia działalności jest krótszy -  w tym okresie zrealizował co najmniej 1 dostawę polegającą na sprzedaży paliwa </w:t>
      </w:r>
    </w:p>
    <w:p w:rsidR="00E23A96" w:rsidRDefault="00E23A96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</w:p>
    <w:p w:rsidR="00E23A96" w:rsidRDefault="00E23A96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</w:p>
    <w:p w:rsidR="00E23A96" w:rsidRDefault="00E23A96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>gazowego, o wartości dostawy brutto co</w:t>
      </w:r>
      <w:r>
        <w:rPr>
          <w:rFonts w:ascii="Verdana" w:eastAsia="SimSun" w:hAnsi="Verdana" w:cs="Mangal"/>
          <w:sz w:val="16"/>
          <w:szCs w:val="16"/>
          <w:lang w:eastAsia="zh-CN"/>
        </w:rPr>
        <w:t xml:space="preserve"> najmniej 290 000, 00 złotych (słownie: dwieście dziewięćdziesiąt tysięcy 00/100) i udokumentuje, że dostawa ta została wykonana należycie i prawidłowo ukończona z podaniem </w:t>
      </w:r>
    </w:p>
    <w:p w:rsidR="00151A46" w:rsidRDefault="00AD3A94">
      <w:pPr>
        <w:spacing w:after="0" w:line="360" w:lineRule="auto"/>
        <w:jc w:val="both"/>
        <w:textAlignment w:val="baseline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 xml:space="preserve">rodzaju, wartości, daty, miejsca wykonania i podmiotu, na rzecz którego dostawa ta została zrealizowana, a na żądanie Zamawiającego przedłoży wykaz zrealizowanych dostaw – </w:t>
      </w:r>
      <w:r>
        <w:rPr>
          <w:rFonts w:ascii="Verdana" w:eastAsia="SimSun" w:hAnsi="Verdana" w:cs="Mangal"/>
          <w:b/>
          <w:sz w:val="16"/>
          <w:szCs w:val="16"/>
          <w:lang w:eastAsia="zh-CN"/>
        </w:rPr>
        <w:t>załącznik nr 6 do SIWZ</w:t>
      </w:r>
      <w:r>
        <w:rPr>
          <w:rFonts w:ascii="Verdana" w:eastAsia="SimSun" w:hAnsi="Verdana" w:cs="Mangal"/>
          <w:sz w:val="16"/>
          <w:szCs w:val="16"/>
          <w:lang w:eastAsia="zh-CN"/>
        </w:rPr>
        <w:t xml:space="preserve"> oraz dokumenty  potwierdzające, że te dostawy zostały wykonan</w:t>
      </w:r>
      <w:r>
        <w:rPr>
          <w:rFonts w:ascii="Verdana" w:eastAsia="SimSun" w:hAnsi="Verdana" w:cs="Mangal"/>
          <w:sz w:val="16"/>
          <w:szCs w:val="16"/>
          <w:lang w:eastAsia="zh-CN"/>
        </w:rPr>
        <w:t>e należycie.</w:t>
      </w:r>
    </w:p>
    <w:p w:rsidR="00151A46" w:rsidRDefault="00AD3A94">
      <w:pPr>
        <w:spacing w:after="0" w:line="360" w:lineRule="auto"/>
        <w:jc w:val="both"/>
        <w:rPr>
          <w:rFonts w:ascii="Verdana" w:eastAsia="SimSun" w:hAnsi="Verdana" w:cs="Mangal"/>
          <w:sz w:val="16"/>
          <w:szCs w:val="16"/>
          <w:lang w:eastAsia="zh-CN"/>
        </w:rPr>
      </w:pPr>
      <w:r>
        <w:rPr>
          <w:rFonts w:ascii="Verdana" w:eastAsia="SimSun" w:hAnsi="Verdana" w:cs="Mangal"/>
          <w:sz w:val="16"/>
          <w:szCs w:val="16"/>
          <w:lang w:eastAsia="zh-CN"/>
        </w:rPr>
        <w:t xml:space="preserve">2. W przypadku skorzystania z uprawnień wynikających z art. 22a ust.1 </w:t>
      </w:r>
      <w:proofErr w:type="spellStart"/>
      <w:r>
        <w:rPr>
          <w:rFonts w:ascii="Verdana" w:eastAsia="SimSun" w:hAnsi="Verdana" w:cs="Mangal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Mangal"/>
          <w:sz w:val="16"/>
          <w:szCs w:val="16"/>
          <w:lang w:eastAsia="zh-CN"/>
        </w:rPr>
        <w:t>. tj. posługiwania się  w celu wykazania spełnienia warunku cudzymi zasobami Zamawiający wymaga, by przynajmniej jeden z podmiotów użyczających wiedzy i doświadczenia wyk</w:t>
      </w:r>
      <w:r>
        <w:rPr>
          <w:rFonts w:ascii="Verdana" w:eastAsia="SimSun" w:hAnsi="Verdana" w:cs="Mangal"/>
          <w:sz w:val="16"/>
          <w:szCs w:val="16"/>
          <w:lang w:eastAsia="zh-CN"/>
        </w:rPr>
        <w:t>azał się wykonaniem  co najmniej 1 dostawy o wartości nie mniejszej niż 290 000,00 zł brutto, a w przypadku świadczeń okresowych lub ciągłych wykonywanych dostaw w zakresie niezbędnym do wykazania spełnienia warunku wiedzy i doświadczenia w okresie ostatni</w:t>
      </w:r>
      <w:r>
        <w:rPr>
          <w:rFonts w:ascii="Verdana" w:eastAsia="SimSun" w:hAnsi="Verdana" w:cs="Mangal"/>
          <w:sz w:val="16"/>
          <w:szCs w:val="16"/>
          <w:lang w:eastAsia="zh-CN"/>
        </w:rPr>
        <w:t>ch trzech lat przed upływem terminu składania ofert, a jeżeli okres prowadzenia działalności jest krótszy – w tym okresie, z podaniem ich wartości, przedmiotu, dat wykonania i odbiorców, oraz załączeniem dokumentu potwierdzającego, że ta dostawa została wy</w:t>
      </w:r>
      <w:r>
        <w:rPr>
          <w:rFonts w:ascii="Verdana" w:eastAsia="SimSun" w:hAnsi="Verdana" w:cs="Mangal"/>
          <w:sz w:val="16"/>
          <w:szCs w:val="16"/>
          <w:lang w:eastAsia="zh-CN"/>
        </w:rPr>
        <w:t>konana lub jest wykonywana należycie.</w:t>
      </w:r>
    </w:p>
    <w:p w:rsidR="00151A46" w:rsidRDefault="00AD3A94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3. W sytuacji, gdy Wykonawca polega na zdolnościach technicznych lub zawodowych lub sytuacji finansowej lub ekonomicznej innych podmiotów, na zasadach określonych w art. 22a ustawy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Pzp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, zobowiązany jest udowodnić, iż b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ędzie dysponował zasobami niezbędnymi do realizacji zamówienia, w szczególności przedstawiając w tym celu pisemne zobowiązanie tych podmiotów do oddania do dyspozycji Wykonawców niezbędnych zasobów na okres korzystania z nich przy wykonywaniu zamówienia. P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onadto Zamawiający wymaga dostarczenia dokumentu świadczącego o odpowiedzialności solidarnej Wykonawcy i podmiotu, na którego zasoby powołuje się.</w:t>
      </w:r>
    </w:p>
    <w:p w:rsidR="00151A46" w:rsidRDefault="00AD3A94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4. W celu oceny, czy Wykonawca będzie dysponował zasobami innych podmiotów w stopniu niezbędnym dla należyteg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o wykonania zamówienia oraz oceny, czy stosunek łączący Wykonawcę z tymi podmiotami gwarantuje rzeczywisty dostęp do ich zasobów, Zamawiający żąda dokumentów dotyczących w szczególności:</w:t>
      </w:r>
    </w:p>
    <w:p w:rsidR="00151A46" w:rsidRDefault="00AD3A94">
      <w:pPr>
        <w:widowControl w:val="0"/>
        <w:suppressAutoHyphen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a. zakresu dostępnych Wykonawcy zasobów innego podmiotu,</w:t>
      </w:r>
    </w:p>
    <w:p w:rsidR="00151A46" w:rsidRDefault="00AD3A94">
      <w:pPr>
        <w:widowControl w:val="0"/>
        <w:suppressAutoHyphen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b. sposobu w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ykorzystania zasobów innego podmiotu, przez Wykonawcę przy wykonywaniu zamówienia,</w:t>
      </w:r>
    </w:p>
    <w:p w:rsidR="00151A46" w:rsidRDefault="00AD3A94">
      <w:pPr>
        <w:widowControl w:val="0"/>
        <w:suppressAutoHyphens/>
        <w:spacing w:after="0" w:line="360" w:lineRule="auto"/>
        <w:ind w:firstLine="708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c. charakteru stosunku, jaki będzie łączył Wykonawcę z innym podmiotem,</w:t>
      </w:r>
    </w:p>
    <w:p w:rsidR="00151A46" w:rsidRDefault="00AD3A94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             d. zakresu i okresu udziału innego podmiotu przy wykonywaniu zamówienia. </w:t>
      </w:r>
    </w:p>
    <w:p w:rsidR="00151A46" w:rsidRDefault="00AD3A94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5. Zamawiający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 może, na każdym etapie postępowania, uznać, że Wykonawca nie posiada wymaganych zdolności, jeżeli zaangażowanie zasobów technicznych lub zawodowych Wykonawcy w inne przedsięwzięcia gospodarcze może mieć negatywny wpływ na realizację zamówienia.</w:t>
      </w:r>
    </w:p>
    <w:p w:rsidR="00151A46" w:rsidRDefault="00AD3A94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6. Podstaw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y wykluczenia, o których mowa w art. 24 ust. 5 pkt 8 ustawy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Pzp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.</w:t>
      </w:r>
    </w:p>
    <w:p w:rsidR="00151A46" w:rsidRDefault="00AD3A94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hi-IN" w:bidi="hi-IN"/>
        </w:rPr>
      </w:pP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Oprócz wykluczenia, o którym mowa w art. 24 ust. 1 pkt 15 ustawy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Pzp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, Zamawiający przewiduje wykluczenie Wykonawcy, który naruszył obowiązki dotyczące płatności podatków, opłat lub składek na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 ubezpieczenia społeczne lub zdrowotne, co Zamawiający jest w stanie wykazać za pomocą stosownych środków dowodowych, chyba że Wykonawca dokonał płatności należnych podatków, opłat lub składek na ubezpieczenia społeczne lub zdrowotne wraz z odsetkami lub g</w:t>
      </w:r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 xml:space="preserve">rzywnami lub zawarł wiążące porozumienie w sprawie spłaty tych należności- art. 25 ust. 5 pkt. 8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Pzp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hi-IN" w:bidi="hi-IN"/>
        </w:rPr>
        <w:t>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 xml:space="preserve">VII. Wykaz oświadczeń lub dokumentów, potwierdzających spełnienie warunków udziału  </w:t>
      </w:r>
      <w:r>
        <w:rPr>
          <w:rFonts w:ascii="Verdana" w:hAnsi="Verdana"/>
          <w:b/>
          <w:color w:val="00000A"/>
          <w:sz w:val="16"/>
          <w:szCs w:val="16"/>
        </w:rPr>
        <w:br/>
        <w:t xml:space="preserve">w postępowaniu oraz brak podstaw do wykluczenia 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 oferty każdy Wykonawca musi dołączyć aktualne na dzień składania ofert oświadczenie w zakresie wskazanym w </w:t>
      </w:r>
      <w:r>
        <w:rPr>
          <w:rFonts w:ascii="Verdana" w:hAnsi="Verdana"/>
          <w:b/>
          <w:sz w:val="16"/>
          <w:szCs w:val="16"/>
        </w:rPr>
        <w:t xml:space="preserve">załączniku nr 3 do SIWZ. </w:t>
      </w:r>
      <w:r>
        <w:rPr>
          <w:rFonts w:ascii="Verdana" w:hAnsi="Verdana"/>
          <w:sz w:val="16"/>
          <w:szCs w:val="16"/>
        </w:rPr>
        <w:t xml:space="preserve">Informacje zawarte w oświadczeniu będą stanowić wstępne potwierdzenie, że Wykonawca nie podlega wykluczeniu oraz spełnia </w:t>
      </w:r>
      <w:r>
        <w:rPr>
          <w:rFonts w:ascii="Verdana" w:hAnsi="Verdana"/>
          <w:sz w:val="16"/>
          <w:szCs w:val="16"/>
        </w:rPr>
        <w:t>warunki udziału w postępowaniu.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wspólnego ubiegania się o zamówienie przez wykonawców oświadczenie, o którym mowa w rozdz. VII. 1 niniejszej SIWZ, składa każdy z Wykonawców wspólnie ubiegających się o zamówienie. Oświadczenie to </w:t>
      </w:r>
    </w:p>
    <w:p w:rsidR="00151A46" w:rsidRDefault="00151A46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151A46" w:rsidRDefault="00151A46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151A46" w:rsidRDefault="00AD3A94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 potwierd</w:t>
      </w:r>
      <w:r>
        <w:rPr>
          <w:rFonts w:ascii="Verdana" w:hAnsi="Verdana"/>
          <w:sz w:val="16"/>
          <w:szCs w:val="16"/>
        </w:rPr>
        <w:t xml:space="preserve">zać spełnianie warunków udziału w postępowaniu, brak podstaw wykluczenia w zakresie, w którym </w:t>
      </w:r>
    </w:p>
    <w:p w:rsidR="00151A46" w:rsidRDefault="00AD3A94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każdy z wykonawców wykazuje spełnianie warunków udziału w postępowaniu. 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żądanie Zamawiającego Wykonawca, który zamierza powierzyć wykonanie części zamówienia</w:t>
      </w:r>
      <w:r>
        <w:rPr>
          <w:rFonts w:ascii="Verdana" w:hAnsi="Verdana"/>
          <w:sz w:val="16"/>
          <w:szCs w:val="16"/>
        </w:rPr>
        <w:t xml:space="preserve"> podwykonawcom, w celu wykazania braku istnienia wobec nich podstaw wykluczenia z udziału w postępowaniu składa oświadczenie, o którym mowa w rozdz. VII. 1 niniejszej SIWZ.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Wykonawca, który powołuje się na zasoby innych podmiotów, w celu wykazania braku is</w:t>
      </w:r>
      <w:r>
        <w:rPr>
          <w:rFonts w:ascii="Verdana" w:hAnsi="Verdana"/>
          <w:sz w:val="16"/>
          <w:szCs w:val="16"/>
        </w:rPr>
        <w:t xml:space="preserve">tnienia wobec nich podstaw wykluczenia oraz spełnienia - w zakresie, w jakim powołuje się na ich zasoby - warunków udziału w </w:t>
      </w:r>
    </w:p>
    <w:p w:rsidR="00151A46" w:rsidRDefault="00AD3A94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postępowaniu składa także oświadczenie, o którym mowa w rozdz. VII.1 niniejszej SIWZ dotyczące tych podmiotów. 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Zamawiający przed </w:t>
      </w:r>
      <w:r>
        <w:rPr>
          <w:rFonts w:ascii="Verdana" w:hAnsi="Verdana"/>
          <w:b/>
          <w:sz w:val="16"/>
          <w:szCs w:val="16"/>
        </w:rPr>
        <w:t>udzieleniem zamówienia wezwie Wykonawcę, którego oferta została najwyżej oceniona, do złożenia w wyznaczonym, nie krótszym niż 5 dni, terminie aktualnych na dzień złożenia następujących oświadczeń lub dokumentów</w:t>
      </w:r>
      <w:r>
        <w:rPr>
          <w:rFonts w:ascii="Verdana" w:hAnsi="Verdana"/>
          <w:sz w:val="16"/>
          <w:szCs w:val="16"/>
        </w:rPr>
        <w:t xml:space="preserve">: </w:t>
      </w:r>
    </w:p>
    <w:p w:rsidR="00151A46" w:rsidRDefault="00AD3A94">
      <w:pPr>
        <w:pStyle w:val="Akapitzlist"/>
        <w:numPr>
          <w:ilvl w:val="1"/>
          <w:numId w:val="5"/>
        </w:numPr>
        <w:spacing w:after="0" w:line="360" w:lineRule="auto"/>
        <w:ind w:left="0" w:hanging="357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sz w:val="16"/>
          <w:szCs w:val="16"/>
          <w:lang w:eastAsia="pl-PL"/>
        </w:rPr>
        <w:t>Zaświadczenie właściwego naczelnika Urzędu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 xml:space="preserve"> Skarbowego potwierdzające, że Wykonawca nie zalega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br/>
        <w:t>z opłacaniem podatków, lub zaświadczenie, że uzyskał przewidziane prawem zwolnienie, odroczenie lub rozłożenie na raty zaległych płatności lub wstrzymane w całości wykonanie decyzji właściwego organu – wy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>stawione nie wcześniej niż 3 miesiące przed upływem terminu do złożenia dokumentu na wezwanie;</w:t>
      </w:r>
    </w:p>
    <w:p w:rsidR="00151A46" w:rsidRDefault="00AD3A94">
      <w:pPr>
        <w:pStyle w:val="Akapitzlist"/>
        <w:numPr>
          <w:ilvl w:val="1"/>
          <w:numId w:val="5"/>
        </w:numPr>
        <w:spacing w:after="0" w:line="360" w:lineRule="auto"/>
        <w:ind w:left="0" w:hanging="357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sz w:val="16"/>
          <w:szCs w:val="16"/>
          <w:lang w:eastAsia="pl-PL"/>
        </w:rPr>
        <w:t>Zaświadczenie właściwego oddziału Zakładu Ubezpieczeń Społecznych lub Kasy Rolniczego Ubezpieczenia Społecznego potwierdzające, że Wykonawca nie zalega z opłacan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>iem składek na ubezpieczenie zdrowotne i społeczne lub potwierdzenie, że uzyskał przewidziane prawem zwolnienie, odroczenie lub rozłożenie na raty zaległych płatności lub wstrzymane w całości wykonania decyzji właściwego organu - wystawione nie wcześniej n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>iż 3 miesiące przed upływem terminu do złożenia dokumentu na wezwanie;</w:t>
      </w:r>
    </w:p>
    <w:p w:rsidR="00151A46" w:rsidRDefault="00AD3A94">
      <w:pPr>
        <w:pStyle w:val="Akapitzlist"/>
        <w:numPr>
          <w:ilvl w:val="1"/>
          <w:numId w:val="5"/>
        </w:numPr>
        <w:spacing w:after="0" w:line="360" w:lineRule="auto"/>
        <w:ind w:left="0" w:hanging="357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sz w:val="16"/>
          <w:szCs w:val="16"/>
          <w:lang w:eastAsia="pl-PL"/>
        </w:rPr>
        <w:t>Aktualny odpis z właściwego rejestru, jeżeli odrębne przepisy wymagają wpisu do rejestru, w celu wykazania braku podstaw do wykluczenia w oparciu o art. 24 ust. 5 pkt. 1 ustawy, wystawi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 xml:space="preserve">ony nie wcześniej niż 6 miesięcy przed upływem terminu składania ofert, a w stosunku do osób fizycznych oświadczenia w zakresie art. 24 ust. 5 pkt 1 ustawy; </w:t>
      </w:r>
    </w:p>
    <w:p w:rsidR="00151A46" w:rsidRDefault="00AD3A94">
      <w:pPr>
        <w:pStyle w:val="Akapitzlist"/>
        <w:widowControl w:val="0"/>
        <w:numPr>
          <w:ilvl w:val="1"/>
          <w:numId w:val="5"/>
        </w:numPr>
        <w:spacing w:after="0" w:line="360" w:lineRule="auto"/>
        <w:ind w:left="0" w:hanging="357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 w:cs="Arial"/>
          <w:color w:val="000000"/>
          <w:sz w:val="16"/>
          <w:szCs w:val="16"/>
          <w:lang w:eastAsia="pl-PL"/>
        </w:rPr>
        <w:t>Wykaz dostaw (co najmniej 1 o wartości nie mniejszej niż 290 000, 00 zł.) wykonanych, a w przypadk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>u świadczeń okresowych lub ciągłych również wykonywanych, w okresie ostatnich 3 lat przed upływem terminu składania ofert, a jeżeli okres prowadzenia działalności jest krótszy – w tym okresie, wraz z podaniem ich wartości, przedmiotu, dat wykonania i podmi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>otów, na rzecz których dostawy zostały wykonane, oraz załączeniem dowodów określających czy te dostawy zostały wykonane lub są wykonywane należycie, przy czym dowodami, o których mowa, są referencje bądź inne dokumenty wystawione przez podmiot, na rzecz kt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>órego dostawy były wykonywane, a w przypadku świadczeń okresowych lub ciągłych są wykonywane, a jeżeli z uzasadnionej przyczyny  o obiektywnym charakterze Wykonawca nie jest w stanie uzyskać tych dokumentów – oświadczenie wykonawcy; w przypadku świadczeń o</w:t>
      </w:r>
      <w:r>
        <w:rPr>
          <w:rFonts w:ascii="Verdana" w:hAnsi="Verdana" w:cs="Arial"/>
          <w:color w:val="000000"/>
          <w:sz w:val="16"/>
          <w:szCs w:val="16"/>
          <w:lang w:eastAsia="pl-PL"/>
        </w:rPr>
        <w:t xml:space="preserve">kresowych lub ciągłych nadal wykonywanych referencje bądź inne dokumenty potwierdzające ich należyte wykonywanie powinny być wydane nie wcześniej niż 3 miesiące przed upływem terminu do złożenia dokumentu na wezwanie. Wzór wykazu dostaw stanowi </w:t>
      </w:r>
      <w:r>
        <w:rPr>
          <w:rFonts w:ascii="Verdana" w:hAnsi="Verdana" w:cs="Arial"/>
          <w:b/>
          <w:color w:val="000000"/>
          <w:sz w:val="16"/>
          <w:szCs w:val="16"/>
          <w:lang w:eastAsia="pl-PL"/>
        </w:rPr>
        <w:t>Załącznik n</w:t>
      </w:r>
      <w:r>
        <w:rPr>
          <w:rFonts w:ascii="Verdana" w:hAnsi="Verdana" w:cs="Arial"/>
          <w:b/>
          <w:color w:val="000000"/>
          <w:sz w:val="16"/>
          <w:szCs w:val="16"/>
          <w:lang w:eastAsia="pl-PL"/>
        </w:rPr>
        <w:t>r 6 do SIWZ;</w:t>
      </w:r>
    </w:p>
    <w:p w:rsidR="00151A46" w:rsidRDefault="00AD3A94">
      <w:pPr>
        <w:pStyle w:val="Akapitzlist"/>
        <w:widowControl w:val="0"/>
        <w:numPr>
          <w:ilvl w:val="1"/>
          <w:numId w:val="5"/>
        </w:numPr>
        <w:spacing w:after="0" w:line="360" w:lineRule="auto"/>
        <w:ind w:left="0" w:hanging="357"/>
        <w:jc w:val="both"/>
        <w:rPr>
          <w:rFonts w:ascii="Verdana" w:hAnsi="Verdana" w:cs="Arial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Aktualną koncesję na obrót paliwami gazowymi, wydaną przez Prezesa Urzędu Regulacji Energetyki.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art. 26 ust. 6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Wykonawca nie jest zobowiązany do złożenia dokumentu, o którym mowa w Dziale VII pkt 5, jeżeli Zamawiający p</w:t>
      </w:r>
      <w:r>
        <w:rPr>
          <w:rFonts w:ascii="Verdana" w:hAnsi="Verdana"/>
          <w:sz w:val="16"/>
          <w:szCs w:val="16"/>
        </w:rPr>
        <w:t>osiada dokument dotyczący tego Wykonawcy lub może je uzyskać za pomocą bezpłatnych i ogólnodostępnych baz danych. W tej sytuacji Wykonawca dołącza do oferty informację/ oświadczenie, by Zamawiający dokonał oceny spełnienia warunków udziału i braku wyklucze</w:t>
      </w:r>
      <w:r>
        <w:rPr>
          <w:rFonts w:ascii="Verdana" w:hAnsi="Verdana"/>
          <w:sz w:val="16"/>
          <w:szCs w:val="16"/>
        </w:rPr>
        <w:t xml:space="preserve">nia w </w:t>
      </w:r>
    </w:p>
    <w:p w:rsidR="00151A46" w:rsidRDefault="00AD3A94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oparciu o ten dokument, o ile jest on aktualny. Miejsce złożenia informacji: litera B. str. 3 załącznika nr 1 do SIWZ – formularz ofertowy.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w terminie 3 dni od dnia zamieszczenia na stronie internetowej informacji, o której mowa </w:t>
      </w:r>
    </w:p>
    <w:p w:rsidR="00151A46" w:rsidRDefault="00151A46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151A46" w:rsidRDefault="00151A46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</w:p>
    <w:p w:rsidR="00151A46" w:rsidRDefault="00AD3A94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w art. 86 ust. 5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, przekaże Zamawiającemu oświadczenie o przynależności lub braku przynależności do tej samej grupy kapitałowej, o której mowa w art. 24 ust. 1 pkt 23 ustawy PZP - zgodnego z </w:t>
      </w:r>
      <w:r>
        <w:rPr>
          <w:rFonts w:ascii="Verdana" w:hAnsi="Verdana"/>
          <w:b/>
          <w:sz w:val="16"/>
          <w:szCs w:val="16"/>
        </w:rPr>
        <w:t>załącznikiem nr 4 do SIWZ</w:t>
      </w:r>
      <w:r>
        <w:rPr>
          <w:rFonts w:ascii="Verdana" w:hAnsi="Verdana"/>
          <w:sz w:val="16"/>
          <w:szCs w:val="16"/>
        </w:rPr>
        <w:t>. Wraz ze złożeniem oświadczen</w:t>
      </w:r>
      <w:r>
        <w:rPr>
          <w:rFonts w:ascii="Verdana" w:hAnsi="Verdana"/>
          <w:sz w:val="16"/>
          <w:szCs w:val="16"/>
        </w:rPr>
        <w:t>ia Wykonawca może przedstawić dowody, że powiązania z innym wykonawcą nie prowadzą do zakłócenia konkurencji w postępowaniu o udzielenie zamówienia.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zakresie nieuregulowanym SIWZ zastosowanie mają przepisy Rozporządzenie Ministra Rozwoju z dnia 26 </w:t>
      </w:r>
    </w:p>
    <w:p w:rsidR="00151A46" w:rsidRDefault="00AD3A94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lipca</w:t>
      </w:r>
      <w:r>
        <w:rPr>
          <w:rFonts w:ascii="Verdana" w:hAnsi="Verdana"/>
          <w:sz w:val="16"/>
          <w:szCs w:val="16"/>
        </w:rPr>
        <w:t xml:space="preserve"> 2016 r. w sprawie rodzaju dokumentów jakich może żądać Zamawiający od Wykonawcy w postępowaniu </w:t>
      </w:r>
      <w:r>
        <w:rPr>
          <w:rFonts w:ascii="Verdana" w:hAnsi="Verdana"/>
          <w:sz w:val="16"/>
          <w:szCs w:val="16"/>
        </w:rPr>
        <w:br/>
        <w:t>o udzieleniu zamówienia ( Dz. U. z 2016 r., poz. 1126).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wykonawca nie złoży oświadczenia, o którym mowa w rozdz. VII 1 i 7 niniejszej SIWZ, oświadczeń l</w:t>
      </w:r>
      <w:r>
        <w:rPr>
          <w:rFonts w:ascii="Verdana" w:hAnsi="Verdana"/>
          <w:sz w:val="16"/>
          <w:szCs w:val="16"/>
        </w:rPr>
        <w:t xml:space="preserve">ub dokumentów potwierdzających okoliczności, o których mowa w art. 25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, lub innych dokumentów niezbędnych do przeprowadzenia postępowania, oświadczenia lub dokumenty są niekompletne, zawierają błędy lub budzą wskazane przez zamawiającego w</w:t>
      </w:r>
      <w:r>
        <w:rPr>
          <w:rFonts w:ascii="Verdana" w:hAnsi="Verdana"/>
          <w:sz w:val="16"/>
          <w:szCs w:val="16"/>
        </w:rPr>
        <w:t>ątpliwości, Zamawiający wezwie do ich złożenia, uzupełnienia, poprawienia lub do udzielenia wyjaśnień w terminie przez siebie wskazanym, chyba że mimo ich złożenia oferta Wykonawcy podlegałaby odrzuceniu albo konieczne byłoby unieważnienie postępowania.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</w:t>
      </w:r>
      <w:r>
        <w:rPr>
          <w:rFonts w:ascii="Verdana" w:hAnsi="Verdana" w:cs="Verdana"/>
          <w:sz w:val="16"/>
        </w:rPr>
        <w:t xml:space="preserve">żeli Wykonawca ma siedzibę lub miejsce zamieszkania poza terytorium Rzeczypospolitej Polskiej; </w:t>
      </w:r>
    </w:p>
    <w:p w:rsidR="00151A46" w:rsidRDefault="00AD3A9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zamiast dokumentów, o których mowa w pkt 5. lit. a-c – składa dokument lub dokumenty wystawione w kraju, w którym ma siedzibę lub miejsce zamieszkania, potwierd</w:t>
      </w:r>
      <w:r>
        <w:rPr>
          <w:rFonts w:ascii="Verdana" w:hAnsi="Verdana" w:cs="Verdana"/>
          <w:sz w:val="16"/>
        </w:rPr>
        <w:t>zające odpowiednio, że nie otwarto jego likwidacji ani nie ogłoszono upadłości, nie zalega z uiszczeniem podatków, opłat składek na ubezpieczenie społeczne lub zdrowotne albo, że uzyskała przewidziane prawem zwolnienie, odroczenie lub rozłożenie na raty za</w:t>
      </w:r>
      <w:r>
        <w:rPr>
          <w:rFonts w:ascii="Verdana" w:hAnsi="Verdana" w:cs="Verdana"/>
          <w:sz w:val="16"/>
        </w:rPr>
        <w:t>ległych płatności lub wstrzymanie w całości wykonania decyzji właściwego organu;</w:t>
      </w:r>
    </w:p>
    <w:p w:rsidR="00151A46" w:rsidRDefault="00AD3A9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Dokumenty, o których mowa w pkt 5 lit. a-b - powinny być wystawione nie wcześniej niż 3 miesiące przed upływem terminu do złożenia dokumentu na wezwanie; natomiast w pkt 5 lit</w:t>
      </w:r>
      <w:r>
        <w:rPr>
          <w:rFonts w:ascii="Verdana" w:hAnsi="Verdana" w:cs="Verdana"/>
          <w:sz w:val="16"/>
        </w:rPr>
        <w:t>. c dokumenty powinny być wystawione nie wcześniej niż 6 miesięcy przed upływem terminu do złożenia dokumentu na wezwanie;</w:t>
      </w:r>
    </w:p>
    <w:p w:rsidR="00151A46" w:rsidRDefault="00AD3A9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Jeżeli w miejscu zamieszkania osoby lub w kraju, w którym Wykonawca ma siedzibę lub miejsce zamieszkania, nie wydaje się dokumentów, </w:t>
      </w:r>
      <w:r>
        <w:rPr>
          <w:rFonts w:ascii="Verdana" w:hAnsi="Verdana" w:cs="Verdana"/>
          <w:sz w:val="16"/>
        </w:rPr>
        <w:t>o których mowa w pkt 5, zastępuje się je dokumentem zawierającym oświadczenie złożone przed notariuszem, właściwym organem sądowym, administracyjnym albo organem samorządu zawodowego lub gospodarczego odpowiednio miejsca zamieszkania osoby lub kraju, w któ</w:t>
      </w:r>
      <w:r>
        <w:rPr>
          <w:rFonts w:ascii="Verdana" w:hAnsi="Verdana" w:cs="Verdana"/>
          <w:sz w:val="16"/>
        </w:rPr>
        <w:t>rym Wykonawca ma siedzibę lub miejsce zamieszkania;</w:t>
      </w:r>
    </w:p>
    <w:p w:rsidR="00151A46" w:rsidRDefault="00AD3A9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Jeżeli, w przypadku Wykonawcy mającego siedzibę na terytorium Rzeczypospolitej Polskiej, osoby, o których mowa w art. 24 ust. 1 ustawy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>. mają miejsce zamieszkania poza terytorium Rzeczypospolitej Polsk</w:t>
      </w:r>
      <w:r>
        <w:rPr>
          <w:rFonts w:ascii="Verdana" w:hAnsi="Verdana" w:cs="Verdana"/>
          <w:sz w:val="16"/>
        </w:rPr>
        <w:t xml:space="preserve">iej, Wykonawca składa w odniesieniu do nich zaświadczenie właściwego organu sądowego albo administracyjnego miejsca zamieszkania dotyczące niekaralności tych osób w zakresie określonym w art. 24 ust. 1 ustawy, wystawione nie wcześniej niż 3 miesiące przed </w:t>
      </w:r>
      <w:r>
        <w:rPr>
          <w:rFonts w:ascii="Verdana" w:hAnsi="Verdana" w:cs="Verdana"/>
          <w:sz w:val="16"/>
        </w:rPr>
        <w:t>upływem terminu składania ofert, z tym że w przypadku, gdy w miejscu zamieszkania tych osób nie wydaje się takich zaświadczeń – zastępuje się je dokumentem zawierającym oświadczenie złożone przed notariuszem, właściwym organem sądowym, administracyjnym alb</w:t>
      </w:r>
      <w:r>
        <w:rPr>
          <w:rFonts w:ascii="Verdana" w:hAnsi="Verdana" w:cs="Verdana"/>
          <w:sz w:val="16"/>
        </w:rPr>
        <w:t>o organem samorządu zawodowego lub gospodarczego miejsca zamieszkania tych osób lub przed notariuszem;</w:t>
      </w:r>
    </w:p>
    <w:p w:rsidR="00151A46" w:rsidRDefault="00AD3A9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wątpliwości, co do treści dokumentu złożonego przez Wykonawcę mającego siedzibę lub miejsce zamieszkania poza terytorium Rzeczypospolitej Pol</w:t>
      </w:r>
      <w:r>
        <w:rPr>
          <w:rFonts w:ascii="Verdana" w:hAnsi="Verdana" w:cs="Verdana"/>
          <w:sz w:val="16"/>
        </w:rPr>
        <w:t>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151A46" w:rsidRDefault="00AD3A94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0" w:hanging="357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 w:cs="Verdana"/>
          <w:sz w:val="16"/>
        </w:rPr>
        <w:t xml:space="preserve">Ocena </w:t>
      </w:r>
      <w:r>
        <w:rPr>
          <w:rFonts w:ascii="Verdana" w:hAnsi="Verdana" w:cs="Verdana"/>
          <w:sz w:val="16"/>
        </w:rPr>
        <w:t xml:space="preserve">spełnienia warunków dokonana zostanie przez komisję przetargową zgodnie z ustawą </w:t>
      </w:r>
      <w:proofErr w:type="spellStart"/>
      <w:r>
        <w:rPr>
          <w:rFonts w:ascii="Verdana" w:hAnsi="Verdana" w:cs="Verdana"/>
          <w:sz w:val="16"/>
        </w:rPr>
        <w:t>Pzp</w:t>
      </w:r>
      <w:proofErr w:type="spellEnd"/>
      <w:r>
        <w:rPr>
          <w:rFonts w:ascii="Verdana" w:hAnsi="Verdana" w:cs="Verdana"/>
          <w:sz w:val="16"/>
        </w:rPr>
        <w:t xml:space="preserve">. oraz niniejszą SIWZ. </w:t>
      </w:r>
    </w:p>
    <w:p w:rsidR="00151A46" w:rsidRDefault="00151A46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 xml:space="preserve">VIII. Informacje o sposobie porozumiewania się Zamawiającego z Wykonawcami oraz przekazywania oświadczeń lub dokumentów, a także wskazanie osób </w:t>
      </w:r>
      <w:r>
        <w:rPr>
          <w:rFonts w:ascii="Verdana" w:hAnsi="Verdana"/>
          <w:b/>
          <w:color w:val="00000A"/>
          <w:sz w:val="16"/>
          <w:szCs w:val="16"/>
        </w:rPr>
        <w:t>uprawnionych do porozumiewania się z Wykonawcami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</w:t>
      </w:r>
      <w:r>
        <w:rPr>
          <w:rFonts w:ascii="Verdana" w:hAnsi="Verdana"/>
          <w:color w:val="00000A"/>
          <w:sz w:val="16"/>
          <w:szCs w:val="16"/>
        </w:rPr>
        <w:tab/>
        <w:t>Wszelkie zawiadomienia, oświadczenia, wnioski oraz informacje Zamawiający oraz Wykonawcy mogą przekazywać pisemnie lub drogą elektroniczną, za wyjątkiem oferty oraz oświadczeń i dokumentów wymienionych</w:t>
      </w:r>
      <w:r>
        <w:rPr>
          <w:rFonts w:ascii="Verdana" w:hAnsi="Verdana"/>
          <w:color w:val="00000A"/>
          <w:sz w:val="16"/>
          <w:szCs w:val="16"/>
        </w:rPr>
        <w:t xml:space="preserve"> w rozdziale VI i VII niniejszej SIWZ (również w przypadku ich złożenia w wyniku wezwania, </w:t>
      </w:r>
      <w:r>
        <w:rPr>
          <w:rFonts w:ascii="Verdana" w:hAnsi="Verdana"/>
          <w:color w:val="00000A"/>
          <w:sz w:val="16"/>
          <w:szCs w:val="16"/>
        </w:rPr>
        <w:br/>
        <w:t>o którym mowa w art. 26 ust. 3 ustawy PZP), dla których Prawodawca przewidział wyłącznie formę pisemną.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</w:t>
      </w:r>
      <w:r>
        <w:rPr>
          <w:rFonts w:ascii="Verdana" w:hAnsi="Verdana"/>
          <w:color w:val="00000A"/>
          <w:sz w:val="16"/>
          <w:szCs w:val="16"/>
        </w:rPr>
        <w:tab/>
        <w:t>W korespondencji kierowanej do Zamawiającego Wykonawca wi</w:t>
      </w:r>
      <w:r>
        <w:rPr>
          <w:rFonts w:ascii="Verdana" w:hAnsi="Verdana"/>
          <w:color w:val="00000A"/>
          <w:sz w:val="16"/>
          <w:szCs w:val="16"/>
        </w:rPr>
        <w:t>nien posługiwać się numerem sprawy określonym w SIWZ.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3.</w:t>
      </w:r>
      <w:r>
        <w:rPr>
          <w:rFonts w:ascii="Verdana" w:hAnsi="Verdana"/>
          <w:color w:val="00000A"/>
          <w:sz w:val="16"/>
          <w:szCs w:val="16"/>
        </w:rPr>
        <w:tab/>
        <w:t>Zawiadomienia, oświadczenia, wnioski oraz informacje przekazywane przez Wykonawcę pisemnie winny być składane na adres: Szpital Powiatowy w Zawierciu 42-400 Zawiercie, ul. Miodowa 14 Dział Zamówień P</w:t>
      </w:r>
      <w:r>
        <w:rPr>
          <w:rFonts w:ascii="Verdana" w:hAnsi="Verdana"/>
          <w:color w:val="00000A"/>
          <w:sz w:val="16"/>
          <w:szCs w:val="16"/>
        </w:rPr>
        <w:t>ublicznych budynek A pok. 109.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4.</w:t>
      </w:r>
      <w:r>
        <w:rPr>
          <w:rFonts w:ascii="Verdana" w:hAnsi="Verdana"/>
          <w:color w:val="00000A"/>
          <w:sz w:val="16"/>
          <w:szCs w:val="16"/>
        </w:rPr>
        <w:tab/>
        <w:t>Zawiadomienia, oświadczenia, wnioski oraz informacje przekazywane przez Wykonawcę drogą elektroniczną winny być kierowane na adres: zampub@szpitalzawiercie.pl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5.</w:t>
      </w:r>
      <w:r>
        <w:rPr>
          <w:rFonts w:ascii="Verdana" w:hAnsi="Verdana"/>
          <w:color w:val="00000A"/>
          <w:sz w:val="16"/>
          <w:szCs w:val="16"/>
        </w:rPr>
        <w:tab/>
        <w:t xml:space="preserve">Wszelkie zawiadomienia, oświadczenia, wnioski oraz </w:t>
      </w:r>
      <w:r>
        <w:rPr>
          <w:rFonts w:ascii="Verdana" w:hAnsi="Verdana"/>
          <w:color w:val="00000A"/>
          <w:sz w:val="16"/>
          <w:szCs w:val="16"/>
        </w:rPr>
        <w:t>informacje przekazane w formie elektronicznej wymagają na żądanie każdej ze stron, niezwłocznego potwierdzenia faktu ich otrzymania.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6.</w:t>
      </w:r>
      <w:r>
        <w:rPr>
          <w:rFonts w:ascii="Verdana" w:hAnsi="Verdana"/>
          <w:color w:val="00000A"/>
          <w:sz w:val="16"/>
          <w:szCs w:val="16"/>
        </w:rPr>
        <w:tab/>
        <w:t>Wykonawca może zwrócić się do Zamawiającego o wyjaśnienie treści SIWZ.</w:t>
      </w:r>
    </w:p>
    <w:p w:rsidR="00151A46" w:rsidRDefault="00AD3A94">
      <w:pPr>
        <w:spacing w:after="0" w:line="360" w:lineRule="auto"/>
        <w:jc w:val="both"/>
        <w:outlineLvl w:val="1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7.</w:t>
      </w:r>
      <w:r>
        <w:rPr>
          <w:rFonts w:ascii="Verdana" w:hAnsi="Verdana"/>
          <w:color w:val="00000A"/>
          <w:sz w:val="16"/>
          <w:szCs w:val="16"/>
        </w:rPr>
        <w:tab/>
        <w:t>Jeżeli wniosek o wyjaśnienie treści SIWZ wpłyn</w:t>
      </w:r>
      <w:r>
        <w:rPr>
          <w:rFonts w:ascii="Verdana" w:hAnsi="Verdana"/>
          <w:color w:val="00000A"/>
          <w:sz w:val="16"/>
          <w:szCs w:val="16"/>
        </w:rPr>
        <w:t xml:space="preserve">ie do Zamawiającego nie później niż do końca dnia, w którym upływa połowa terminu składania ofert, Zamawiający udzieli wyjaśnień niezwłocznie, jednak nie później </w:t>
      </w:r>
    </w:p>
    <w:p w:rsidR="00151A46" w:rsidRDefault="00AD3A94">
      <w:pPr>
        <w:spacing w:after="0" w:line="360" w:lineRule="auto"/>
        <w:jc w:val="both"/>
        <w:outlineLvl w:val="1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niż na 2 dni przed upływem terminu składania ofert. Jeżeli wniosek o wyjaśnienie treści SIWZ </w:t>
      </w:r>
      <w:r>
        <w:rPr>
          <w:rFonts w:ascii="Verdana" w:hAnsi="Verdana"/>
          <w:color w:val="00000A"/>
          <w:sz w:val="16"/>
          <w:szCs w:val="16"/>
        </w:rPr>
        <w:t xml:space="preserve">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Zamawi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ający jest zobowiązany udzielić odpowiedzi na pytania zadane w terminie do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19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.06.2019r.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8. Przedłużenie terminu składania ofert nie wpływa na bieg terminu składania wniosku, o którym mowa w rozdz. VIII. 7 niniejszej SIWZ.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9. W przypadku rozbieżności pomięd</w:t>
      </w:r>
      <w:r>
        <w:rPr>
          <w:rFonts w:ascii="Verdana" w:hAnsi="Verdana"/>
          <w:color w:val="00000A"/>
          <w:sz w:val="16"/>
          <w:szCs w:val="16"/>
        </w:rPr>
        <w:t>zy treścią niniejszej SIWZ, a treścią udzielonych odpowiedzi, jako obowiązującą należy przyjąć treść pisma zawierającego późniejsze oświadczenie Zamawiającego.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10. Zamawiający nie przewiduje zwołania zebrania Wykonawców.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11. Osobą uprawnioną przez Zamawiaj</w:t>
      </w:r>
      <w:r>
        <w:rPr>
          <w:rFonts w:ascii="Verdana" w:hAnsi="Verdana"/>
          <w:color w:val="00000A"/>
          <w:sz w:val="16"/>
          <w:szCs w:val="16"/>
        </w:rPr>
        <w:t>ącego do porozumiewania się z Wykonawcami: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1)    W kwestiach formalnych, w zakresie proceduralnym, osobą upoważnioną do kontaktu z Wykonawcami jest: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•</w:t>
      </w:r>
      <w:r>
        <w:rPr>
          <w:rFonts w:ascii="Verdana" w:hAnsi="Verdana"/>
          <w:color w:val="00000A"/>
          <w:sz w:val="16"/>
          <w:szCs w:val="16"/>
        </w:rPr>
        <w:tab/>
        <w:t xml:space="preserve">Grzegorz Bartos – pracownik Działu Zamówień Publicznych, tel. 32 67-40-361,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2)    W zakresie merytoryczn</w:t>
      </w:r>
      <w:r>
        <w:rPr>
          <w:rFonts w:ascii="Verdana" w:hAnsi="Verdana"/>
          <w:color w:val="00000A"/>
          <w:sz w:val="16"/>
          <w:szCs w:val="16"/>
        </w:rPr>
        <w:t>ym osobą upoważnioną do kontaktu z Wykonawcami jest: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•</w:t>
      </w:r>
      <w:r>
        <w:rPr>
          <w:rFonts w:ascii="Verdana" w:hAnsi="Verdana"/>
          <w:color w:val="00000A"/>
          <w:sz w:val="16"/>
          <w:szCs w:val="16"/>
        </w:rPr>
        <w:tab/>
        <w:t>Grzegorz Gruk – Kierownik Działu Technicznego – tel. 32 67-40-372.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Jednocześnie Zamawiający informuje, że przepisy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. nie pozwalają na jakikolwiek inny kontakt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- zarówno z Zamawiającym jak i </w:t>
      </w:r>
      <w:r>
        <w:rPr>
          <w:rFonts w:ascii="Verdana" w:hAnsi="Verdana"/>
          <w:color w:val="00000A"/>
          <w:sz w:val="16"/>
          <w:szCs w:val="16"/>
        </w:rPr>
        <w:t>osobami uprawnionymi do porozumiewania się z Wykonawcami - niż wskazany w niniejszym rozdziale SIWZ.</w:t>
      </w:r>
    </w:p>
    <w:p w:rsidR="00151A46" w:rsidRDefault="00151A46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IX. Wadium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Zamawiający nie przewiduje wniesienia wadium.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X. Termin związania ofertą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</w:t>
      </w:r>
      <w:r>
        <w:rPr>
          <w:rFonts w:ascii="Verdana" w:hAnsi="Verdana"/>
          <w:color w:val="00000A"/>
          <w:sz w:val="16"/>
          <w:szCs w:val="16"/>
        </w:rPr>
        <w:tab/>
        <w:t>Wykonawca pozostaje związany ofertą przez okres 30 dni.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</w:t>
      </w:r>
      <w:r>
        <w:rPr>
          <w:rFonts w:ascii="Verdana" w:hAnsi="Verdana"/>
          <w:color w:val="00000A"/>
          <w:sz w:val="16"/>
          <w:szCs w:val="16"/>
        </w:rPr>
        <w:tab/>
        <w:t>Bieg te</w:t>
      </w:r>
      <w:r>
        <w:rPr>
          <w:rFonts w:ascii="Verdana" w:hAnsi="Verdana"/>
          <w:color w:val="00000A"/>
          <w:sz w:val="16"/>
          <w:szCs w:val="16"/>
        </w:rPr>
        <w:t xml:space="preserve">rminu związania ofertą rozpoczyna się wraz z upływem terminu składania ofert.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3.</w:t>
      </w:r>
      <w:r>
        <w:rPr>
          <w:rFonts w:ascii="Verdana" w:hAnsi="Verdana"/>
          <w:color w:val="00000A"/>
          <w:sz w:val="16"/>
          <w:szCs w:val="16"/>
        </w:rPr>
        <w:tab/>
        <w:t xml:space="preserve">Wykonawca samodzielnie lub na wniosek Zamawiającego może przedłużyć termin związania ofertą, </w:t>
      </w:r>
      <w:r>
        <w:rPr>
          <w:rFonts w:ascii="Verdana" w:hAnsi="Verdana"/>
          <w:color w:val="00000A"/>
          <w:sz w:val="16"/>
          <w:szCs w:val="16"/>
        </w:rPr>
        <w:br/>
        <w:t>z tym, że Zamawiający może tylko raz, co najmniej na 3 dni przed upływem terminu</w:t>
      </w:r>
      <w:r>
        <w:rPr>
          <w:rFonts w:ascii="Verdana" w:hAnsi="Verdana"/>
          <w:color w:val="00000A"/>
          <w:sz w:val="16"/>
          <w:szCs w:val="16"/>
        </w:rPr>
        <w:t xml:space="preserve"> związania ofertą, zwrócić się do Wykonawców o wyrażenie zgody na przedłużenie tego terminu o oznaczony okres, nie dłuższy jednak niż 60 dni. 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XI. Opis sposobu przygotowywania oferty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1) Oferta powinna zawierać: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a. podpisany przez Wykonawcę Formularz ofertowy według </w:t>
      </w:r>
      <w:r>
        <w:rPr>
          <w:rFonts w:ascii="Verdana" w:hAnsi="Verdana"/>
          <w:b/>
          <w:color w:val="00000A"/>
          <w:sz w:val="16"/>
          <w:szCs w:val="16"/>
        </w:rPr>
        <w:t>załącznika nr 1 do SIWZ,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b. podpisany przez Wykonawcę Formularz asortymentowo cenowy według </w:t>
      </w:r>
      <w:r>
        <w:rPr>
          <w:rFonts w:ascii="Verdana" w:hAnsi="Verdana"/>
          <w:b/>
          <w:color w:val="00000A"/>
          <w:sz w:val="16"/>
          <w:szCs w:val="16"/>
        </w:rPr>
        <w:t>załącznika nr 2 do SIWZ,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c. podpisane przez Wykonawcę oświadczenie stanowiące </w:t>
      </w:r>
      <w:r>
        <w:rPr>
          <w:rFonts w:ascii="Verdana" w:hAnsi="Verdana"/>
          <w:b/>
          <w:color w:val="00000A"/>
          <w:sz w:val="16"/>
          <w:szCs w:val="16"/>
        </w:rPr>
        <w:t>załącznik nr 3 do SIWZ.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2) W pr</w:t>
      </w:r>
      <w:r>
        <w:rPr>
          <w:rFonts w:ascii="Verdana" w:hAnsi="Verdana"/>
          <w:color w:val="00000A"/>
          <w:sz w:val="16"/>
          <w:szCs w:val="16"/>
        </w:rPr>
        <w:t>zypadku podpisania oferty oraz poświadczenia za zgodność z oryginałem kopii dokumentów przez osobę niewymienioną w dokumencie rejestracyjnym (ewidencyjnym) Wykonawcy, należy do oferty dołączyć stosowne pełnomocnictwo w oryginale lub kopii poświadczonej not</w:t>
      </w:r>
      <w:r>
        <w:rPr>
          <w:rFonts w:ascii="Verdana" w:hAnsi="Verdana"/>
          <w:color w:val="00000A"/>
          <w:sz w:val="16"/>
          <w:szCs w:val="16"/>
        </w:rPr>
        <w:t>arialnie.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3) Wykonawca może złożyć tylko jedną ofertę.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4)  Zamawiający nie przewiduje zwrotu kosztów udziału w postępowaniu.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5) W przypadku unieważnienia postępowania o udzielenie zamówienia z przyczyn leżących po stronie Zamawiającego, Wykonawcom, którzy</w:t>
      </w:r>
      <w:r>
        <w:rPr>
          <w:rFonts w:ascii="Verdana" w:hAnsi="Verdana"/>
          <w:color w:val="00000A"/>
          <w:sz w:val="16"/>
          <w:szCs w:val="16"/>
        </w:rPr>
        <w:t xml:space="preserve"> złożyli oferty niepodlegające odrzuceniu, przysługuje roszczenie o zwrot uzasadnionych kosztów uczestnictwa w postępowaniu, w szczególności kosztów przygotowania oferty.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6) Ofertę wraz ze stanowiącymi jej integralną część załącznikami Wykonawca sporządza</w:t>
      </w:r>
      <w:r>
        <w:rPr>
          <w:rFonts w:ascii="Verdana" w:hAnsi="Verdana"/>
          <w:color w:val="00000A"/>
          <w:sz w:val="16"/>
          <w:szCs w:val="16"/>
        </w:rPr>
        <w:t xml:space="preserve"> ściśle według postanowień niniejszej SIWZ.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7) Ofertę sporządza się w języku polskim, na komputerze, maszynie do pisania lub ręcznie długopisem bądź niezmywalnym atramentem. Dokumenty sporządzone w języku obcym są składane wraz z tłumaczeniem na język pol</w:t>
      </w:r>
      <w:r>
        <w:rPr>
          <w:rFonts w:ascii="Verdana" w:hAnsi="Verdana"/>
          <w:color w:val="00000A"/>
          <w:sz w:val="16"/>
          <w:szCs w:val="16"/>
        </w:rPr>
        <w:t>ski.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8) Wykonawca powinien sporządzić ofertę na przygotowanych i udostępnionych drukach załączników lub </w:t>
      </w:r>
      <w:r>
        <w:rPr>
          <w:rFonts w:ascii="Verdana" w:hAnsi="Verdana"/>
          <w:color w:val="00000A"/>
          <w:sz w:val="16"/>
          <w:szCs w:val="16"/>
        </w:rPr>
        <w:br/>
        <w:t>w oparciu o zawartą w nich treść, stanowiącą integralną część niniejszej SIWZ.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9) Do oferty należy załączyć spis załączników – wykaz dokumentów załączo</w:t>
      </w:r>
      <w:r>
        <w:rPr>
          <w:rFonts w:ascii="Verdana" w:hAnsi="Verdana"/>
          <w:color w:val="00000A"/>
          <w:sz w:val="16"/>
          <w:szCs w:val="16"/>
        </w:rPr>
        <w:t>nych kolejno do oferty.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10) Wymaga się, aby wszystkie zapisane strony oferty wraz z załącznikami były kolejno ponumerowane </w:t>
      </w:r>
      <w:r>
        <w:rPr>
          <w:rFonts w:ascii="Verdana" w:hAnsi="Verdana"/>
          <w:color w:val="00000A"/>
          <w:sz w:val="16"/>
          <w:szCs w:val="16"/>
        </w:rPr>
        <w:br/>
        <w:t>i złączone w sposób trwały oraz na każdej stronie podpisane przez osobę (osoby) uprawnioną do składania oświadczeń woli w imieniu Wy</w:t>
      </w:r>
      <w:r>
        <w:rPr>
          <w:rFonts w:ascii="Verdana" w:hAnsi="Verdana"/>
          <w:color w:val="00000A"/>
          <w:sz w:val="16"/>
          <w:szCs w:val="16"/>
        </w:rPr>
        <w:t xml:space="preserve">konawcy, przy czym co najmniej na pierwszej i ostatniej stronie oferty podpis (podpisy) należy opatrzyć pieczęcią imienną Wykonawcy.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11) Jeżeli oferta zawiera informacje stanowiące tajemnicę przedsiębiorstwa, co do których Wykonawca zastrzegł, że nie mogą</w:t>
      </w:r>
      <w:r>
        <w:rPr>
          <w:rFonts w:ascii="Verdana" w:hAnsi="Verdana"/>
          <w:color w:val="00000A"/>
          <w:sz w:val="16"/>
          <w:szCs w:val="16"/>
        </w:rPr>
        <w:t xml:space="preserve"> być udostępniane innym uczestnikom postępowania, dokumenty zawierające te informacje należy złożyć w osobnej części i odpowiednio je oznaczyć np. dokumenty poufne. </w:t>
      </w:r>
      <w:r>
        <w:rPr>
          <w:rFonts w:ascii="Verdana" w:hAnsi="Verdana"/>
          <w:color w:val="00000A"/>
          <w:sz w:val="16"/>
          <w:szCs w:val="16"/>
        </w:rPr>
        <w:br/>
        <w:t>12) Wykonawca zamieszcza ofertę w kopercie oznaczonej nazwą i adresem Zamawiającego i Wyko</w:t>
      </w:r>
      <w:r>
        <w:rPr>
          <w:rFonts w:ascii="Verdana" w:hAnsi="Verdana"/>
          <w:color w:val="00000A"/>
          <w:sz w:val="16"/>
          <w:szCs w:val="16"/>
        </w:rPr>
        <w:t xml:space="preserve">nawcy oraz opisanej w następujący sposób: 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center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„Oferta na: Kompleksową dostawę paliwa gazowego - nie otwierać przed</w:t>
      </w:r>
      <w:r w:rsidR="00E23A96">
        <w:rPr>
          <w:rFonts w:ascii="Verdana" w:hAnsi="Verdana"/>
          <w:b/>
          <w:color w:val="00000A"/>
          <w:sz w:val="16"/>
          <w:szCs w:val="16"/>
        </w:rPr>
        <w:t xml:space="preserve"> 05.07</w:t>
      </w:r>
      <w:r>
        <w:rPr>
          <w:rFonts w:ascii="Verdana" w:hAnsi="Verdana"/>
          <w:b/>
          <w:color w:val="00000A"/>
          <w:sz w:val="16"/>
          <w:szCs w:val="16"/>
        </w:rPr>
        <w:t>.2019r., godz. 11:00.” Szpital Powiatowy Zawiercie, 42-400 Zawiercie ul. Miodowa 14, Budynek Główny „A”, I piętro, Dział Zamówień Publiczn</w:t>
      </w:r>
      <w:r>
        <w:rPr>
          <w:rFonts w:ascii="Verdana" w:hAnsi="Verdana"/>
          <w:b/>
          <w:color w:val="00000A"/>
          <w:sz w:val="16"/>
          <w:szCs w:val="16"/>
        </w:rPr>
        <w:t>ych, pokój 109”</w:t>
      </w:r>
    </w:p>
    <w:p w:rsidR="00151A46" w:rsidRDefault="00151A46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13) Wykonawca może wprowadzić zmiany lub wycofać złożoną przez siebie ofertę wyłącznie przed terminem składania ofert i pod warunkiem, że przed upływem tego terminu Zamawiający otrzyma pisemne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powiadomienie o wprowadzeniu zmian lub wycofa</w:t>
      </w:r>
      <w:r>
        <w:rPr>
          <w:rFonts w:ascii="Verdana" w:hAnsi="Verdana"/>
          <w:color w:val="00000A"/>
          <w:sz w:val="16"/>
          <w:szCs w:val="16"/>
        </w:rPr>
        <w:t xml:space="preserve">niu oferty. Powiadomienie to musi być oznaczone słowami „zmiana” lub „wycofanie”. Zamawiający niezwłocznie zwróci ofertę, która została złożona po terminie.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14) Za ofertę złożoną po terminie uważa się ofertę, która bez względu na przyczynę dotarła do Zama</w:t>
      </w:r>
      <w:r>
        <w:rPr>
          <w:rFonts w:ascii="Verdana" w:hAnsi="Verdana"/>
          <w:color w:val="00000A"/>
          <w:sz w:val="16"/>
          <w:szCs w:val="16"/>
        </w:rPr>
        <w:t xml:space="preserve">wiającego tj. Szpital Powiatowy Zawiercie, 42-400 Zawiercie ul. Miodowa 14, Budynek Główny „A”, I piętro, Dział Zamówień Publicznych, pokój 109 – po upływie terminu składania ofert.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15) Wszelkie poprawki lub zmiany w tekście oferty muszą być parafowane pr</w:t>
      </w:r>
      <w:r>
        <w:rPr>
          <w:rFonts w:ascii="Verdana" w:hAnsi="Verdana"/>
          <w:color w:val="00000A"/>
          <w:sz w:val="16"/>
          <w:szCs w:val="16"/>
        </w:rPr>
        <w:t xml:space="preserve">zez osobę (osoby) podpisujące ofertę i opatrzone datami ich dokonania. 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16) Obowiązkiem składającego ofertę jest uzyskać wszelkie informacje konieczne do prawidłowego przygotowania ofert.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XII. Miejsce oraz termin składania i otwarcia ofert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1. Oferty </w:t>
      </w:r>
      <w:r>
        <w:rPr>
          <w:rFonts w:ascii="Verdana" w:hAnsi="Verdana"/>
          <w:color w:val="00000A"/>
          <w:sz w:val="16"/>
          <w:szCs w:val="16"/>
        </w:rPr>
        <w:t>należy składać w siedzibie Zamawiającego, tj. Szpital Powiatowy Zawiercie, 42-400 Zawiercie ul. Miodowa 14, Budynek Główny „A”, I piętro, Dział Zamówień Publicznych, pokój 109 do dnia</w:t>
      </w:r>
      <w:r w:rsidR="00E23A96">
        <w:rPr>
          <w:rFonts w:ascii="Verdana" w:hAnsi="Verdana"/>
          <w:color w:val="00000A"/>
          <w:sz w:val="16"/>
          <w:szCs w:val="16"/>
        </w:rPr>
        <w:t xml:space="preserve"> 05.07</w:t>
      </w:r>
      <w:r>
        <w:rPr>
          <w:rFonts w:ascii="Verdana" w:hAnsi="Verdana"/>
          <w:color w:val="00000A"/>
          <w:sz w:val="16"/>
          <w:szCs w:val="16"/>
        </w:rPr>
        <w:t>.2019r. do godz. 10.00.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 Zamawiający otworzy oferty w obecności W</w:t>
      </w:r>
      <w:r>
        <w:rPr>
          <w:rFonts w:ascii="Verdana" w:hAnsi="Verdana"/>
          <w:color w:val="00000A"/>
          <w:sz w:val="16"/>
          <w:szCs w:val="16"/>
        </w:rPr>
        <w:t>ykonawców, którzy zechcą przybyć na otwarcie ofert w dniu</w:t>
      </w:r>
      <w:r w:rsidR="00E23A96">
        <w:rPr>
          <w:rFonts w:ascii="Verdana" w:hAnsi="Verdana"/>
          <w:color w:val="00000A"/>
          <w:sz w:val="16"/>
          <w:szCs w:val="16"/>
        </w:rPr>
        <w:t xml:space="preserve"> 05.07</w:t>
      </w:r>
      <w:r>
        <w:rPr>
          <w:rFonts w:ascii="Verdana" w:hAnsi="Verdana"/>
          <w:color w:val="00000A"/>
          <w:sz w:val="16"/>
          <w:szCs w:val="16"/>
        </w:rPr>
        <w:t>.2019r. o godz. 11:00, w siedzibie Zamawiającego, tj. Szpital Powiatowy Zawiercie, 42-400 Zawiercie ul. Miodowa 14, Budynek Główny „A”, I piętro, Dział Zamówień Publicznych, pokój 109.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XIII. O</w:t>
      </w:r>
      <w:r>
        <w:rPr>
          <w:rFonts w:ascii="Verdana" w:hAnsi="Verdana"/>
          <w:b/>
          <w:color w:val="00000A"/>
          <w:sz w:val="16"/>
          <w:szCs w:val="16"/>
        </w:rPr>
        <w:t>pis sposobu obliczenia ceny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 Ceną oferty (brutto) jest wartość brutto wszystkich pozycji. Należy wyliczyć ją poprzez zsumowanie wartości brutto wyliczonych dla poszczególnych pozycji w formularzu cenowym.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 Cenę oferty należy wpisać zarówno w formularzu</w:t>
      </w:r>
      <w:r>
        <w:rPr>
          <w:rFonts w:ascii="Verdana" w:hAnsi="Verdana"/>
          <w:color w:val="00000A"/>
          <w:sz w:val="16"/>
          <w:szCs w:val="16"/>
        </w:rPr>
        <w:t xml:space="preserve"> asortymentowo cenowym jak i w formularzu ofertowym.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3. Wykonawca określi cenę oferty w złotych z VAT, przy uwzględnieniu stawki podatku, obowiązującej w dniu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składania ofert.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4. Cena oferty ma być podana jednoznacznie. Nie dopuszcza się przy podawaniu ce</w:t>
      </w:r>
      <w:r>
        <w:rPr>
          <w:rFonts w:ascii="Verdana" w:hAnsi="Verdana"/>
          <w:color w:val="00000A"/>
          <w:sz w:val="16"/>
          <w:szCs w:val="16"/>
        </w:rPr>
        <w:t>ny oferty wprowadzania zapisów typu „na podane ceny udzielam 10% rabatu”. Ewentualne upusty, rabaty, o ile nie są czynem nieuczciwej konkurencji w rozumieniu ustawy z dnia z dnia 16 kwietnia 1993 r. o zwalczaniu nieuczciwej konkurencji (Dz. U. 2018, poz. 4</w:t>
      </w:r>
      <w:r>
        <w:rPr>
          <w:rFonts w:ascii="Verdana" w:hAnsi="Verdana"/>
          <w:color w:val="00000A"/>
          <w:sz w:val="16"/>
          <w:szCs w:val="16"/>
        </w:rPr>
        <w:t>19) powinny zostać uwzględnione w cenie.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5. Wszystkie ceny (w tym jednostkowe) powinny być podawane z dokładnością do dwóch miejsc po przecinku.</w:t>
      </w:r>
    </w:p>
    <w:p w:rsidR="00151A46" w:rsidRDefault="00151A46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XIV. Kryteria oraz sposób oceny ofert: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</w:t>
      </w:r>
      <w:r>
        <w:rPr>
          <w:rFonts w:ascii="Verdana" w:hAnsi="Verdana"/>
          <w:color w:val="00000A"/>
          <w:sz w:val="16"/>
          <w:szCs w:val="16"/>
        </w:rPr>
        <w:tab/>
        <w:t>Zamawiający będzie oceniał oferty według następujących kryteriów:</w:t>
      </w:r>
    </w:p>
    <w:p w:rsidR="00151A46" w:rsidRDefault="00AD3A9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I</w:t>
      </w:r>
      <w:r>
        <w:rPr>
          <w:rFonts w:ascii="Verdana" w:hAnsi="Verdana"/>
          <w:sz w:val="16"/>
          <w:szCs w:val="16"/>
        </w:rPr>
        <w:tab/>
        <w:t>Cena - 100%/pkt,</w:t>
      </w:r>
    </w:p>
    <w:p w:rsidR="00151A46" w:rsidRDefault="00AD3A9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151A46" w:rsidRDefault="00AD3A9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przydzieli punktację za poszczególne kryteria wg następujących zasad:</w:t>
      </w:r>
    </w:p>
    <w:p w:rsidR="00151A46" w:rsidRDefault="00AD3A94">
      <w:pPr>
        <w:pStyle w:val="Akapitzlist"/>
        <w:widowControl w:val="0"/>
        <w:numPr>
          <w:ilvl w:val="0"/>
          <w:numId w:val="7"/>
        </w:numPr>
        <w:suppressAutoHyphens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cenę (C) wg wzoru:</w:t>
      </w:r>
    </w:p>
    <w:p w:rsidR="00151A46" w:rsidRDefault="00151A46">
      <w:pPr>
        <w:pStyle w:val="Akapitzlist"/>
        <w:widowControl w:val="0"/>
        <w:suppressAutoHyphens/>
        <w:spacing w:after="0"/>
        <w:jc w:val="both"/>
        <w:rPr>
          <w:rFonts w:ascii="Verdana" w:hAnsi="Verdana"/>
          <w:sz w:val="16"/>
          <w:szCs w:val="16"/>
        </w:rPr>
      </w:pPr>
    </w:p>
    <w:p w:rsidR="00151A46" w:rsidRDefault="00AD3A9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najniższa oferowana cena brutto</w:t>
      </w:r>
    </w:p>
    <w:p w:rsidR="00151A46" w:rsidRDefault="00AD3A9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C = -------------------------------------------   x </w:t>
      </w:r>
      <w:r>
        <w:rPr>
          <w:rFonts w:ascii="Verdana" w:hAnsi="Verdana"/>
          <w:sz w:val="16"/>
          <w:szCs w:val="16"/>
        </w:rPr>
        <w:t xml:space="preserve"> 100 x 100%</w:t>
      </w:r>
    </w:p>
    <w:p w:rsidR="00151A46" w:rsidRDefault="00AD3A9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cena oferty ocenianej brutto</w:t>
      </w:r>
    </w:p>
    <w:p w:rsidR="00151A46" w:rsidRDefault="00151A46">
      <w:pPr>
        <w:spacing w:after="0"/>
        <w:jc w:val="both"/>
        <w:rPr>
          <w:rFonts w:ascii="Verdana" w:hAnsi="Verdana"/>
          <w:sz w:val="16"/>
          <w:szCs w:val="16"/>
        </w:rPr>
      </w:pPr>
    </w:p>
    <w:p w:rsidR="00151A46" w:rsidRDefault="00AD3A94">
      <w:pPr>
        <w:suppressAutoHyphens/>
        <w:spacing w:after="0" w:line="288" w:lineRule="auto"/>
        <w:jc w:val="both"/>
        <w:outlineLvl w:val="1"/>
        <w:rPr>
          <w:color w:val="00000A"/>
        </w:rPr>
      </w:pPr>
      <w:r>
        <w:rPr>
          <w:rFonts w:ascii="Verdana" w:eastAsia="Times New Roman" w:hAnsi="Verdana" w:cs="Times New Roman"/>
          <w:bCs/>
          <w:iCs/>
          <w:sz w:val="16"/>
          <w:szCs w:val="16"/>
          <w:lang w:eastAsia="zh-CN"/>
        </w:rPr>
        <w:t xml:space="preserve">2. Jako najkorzystniejsza zostanie wybrana oferta, która uzyska największą ilość punktów. 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3.   W toku dokonywania badania i oceny ofert Zamawiający może żądać udzielenia przez </w:t>
      </w:r>
      <w:r>
        <w:rPr>
          <w:rFonts w:ascii="Verdana" w:hAnsi="Verdana"/>
          <w:color w:val="00000A"/>
          <w:sz w:val="16"/>
          <w:szCs w:val="16"/>
        </w:rPr>
        <w:t>Wykonawcę wyjaśnień treści złożonych przez niego ofert.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4.  Zgodnie z przepisem art. 91 ust. 3a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 jeżeli złożono ofertę, której wybór prowadziłby do powstania u Zamawiającego obowiązku podatkowego zgodnie z przepisami o podatku od towarów i usług,</w:t>
      </w:r>
      <w:r>
        <w:rPr>
          <w:rFonts w:ascii="Verdana" w:hAnsi="Verdana"/>
          <w:color w:val="00000A"/>
          <w:sz w:val="16"/>
          <w:szCs w:val="16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</w:t>
      </w:r>
      <w:r>
        <w:rPr>
          <w:rFonts w:ascii="Verdana" w:hAnsi="Verdana"/>
          <w:color w:val="00000A"/>
          <w:sz w:val="16"/>
          <w:szCs w:val="16"/>
        </w:rPr>
        <w:t xml:space="preserve"> powstania u Zamawiającego obowiązku podatkowego, wskazując nazwę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(rodzaj) towaru lub usługi, których dostawa lub świadczenie będzie prowadzić do jego powstania, oraz wskazując ich wartość bez kwoty podatku, co znajduje odzwierciedlenie w Formularzu ofert</w:t>
      </w:r>
      <w:r>
        <w:rPr>
          <w:rFonts w:ascii="Verdana" w:hAnsi="Verdana"/>
          <w:color w:val="00000A"/>
          <w:sz w:val="16"/>
          <w:szCs w:val="16"/>
        </w:rPr>
        <w:t>owym - zał. nr 1 do SIWZ pkt 4.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XV. Informacja o formalnościach, jakie powinny zostać dopełnione po wyborze oferty w celu zawarcia umowy w sprawie zamówienia publicznego</w:t>
      </w:r>
    </w:p>
    <w:p w:rsidR="00151A46" w:rsidRDefault="00151A46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 Osoby reprezentujące Wykonawcę przy podpisywaniu umowy powinny posiadać ze so</w:t>
      </w:r>
      <w:r>
        <w:rPr>
          <w:rFonts w:ascii="Verdana" w:hAnsi="Verdana"/>
          <w:color w:val="00000A"/>
          <w:sz w:val="16"/>
          <w:szCs w:val="16"/>
        </w:rPr>
        <w:t>bą dokumenty potwierdzające ich umocowanie do podpisania umowy, o ile umocowanie to nie będzie wynikać z dokumentów załączonych do oferty.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 Zamawiający udzieli zamówienia Wykonawcy, którego oferta odpowiada wszystkim wymaganiom określonym w niniejszej SI</w:t>
      </w:r>
      <w:r>
        <w:rPr>
          <w:rFonts w:ascii="Verdana" w:hAnsi="Verdana"/>
          <w:color w:val="00000A"/>
          <w:sz w:val="16"/>
          <w:szCs w:val="16"/>
        </w:rPr>
        <w:t xml:space="preserve">WZ i została oceniona jako najkorzystniejsza w oparciu o podane wyżej kryteria oceny ofert.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3.   Zamawiający unieważni postępowanie w sytuacji, gdy wystąpią przesłanki wskazane w art. 93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4. Niezwłocznie po wyborze najkorzystniejszej oferty Za</w:t>
      </w:r>
      <w:r>
        <w:rPr>
          <w:rFonts w:ascii="Verdana" w:hAnsi="Verdana"/>
          <w:color w:val="00000A"/>
          <w:sz w:val="16"/>
          <w:szCs w:val="16"/>
        </w:rPr>
        <w:t xml:space="preserve">mawiający zawiadomi Wykonawców, którzy złożyli oferty, o: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1). Wyborze najkorzystniejszej oferty, podając nazwę (firmę), albo imię i nazwisko, siedzibę albo miejsce zamieszkania i adres Wykonawcy, którego ofertę wybrano i uzasadnienie jej wyboru, a także n</w:t>
      </w:r>
      <w:r>
        <w:rPr>
          <w:rFonts w:ascii="Verdana" w:hAnsi="Verdana"/>
          <w:color w:val="00000A"/>
          <w:sz w:val="16"/>
          <w:szCs w:val="16"/>
        </w:rPr>
        <w:t>azwy (firmy), albo imiona i nazwiska, siedziby albo miejsca zamieszkania i adresy Wykonawców, którzy złożyli oferty, a także punktację przyznaną ofertom,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2). Wykonawcach, których oferty zostały odrzucone, podając uzasadnienie faktyczne i prawne,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3). Wykona</w:t>
      </w:r>
      <w:r>
        <w:rPr>
          <w:rFonts w:ascii="Verdana" w:hAnsi="Verdana"/>
          <w:color w:val="00000A"/>
          <w:sz w:val="16"/>
          <w:szCs w:val="16"/>
        </w:rPr>
        <w:t xml:space="preserve">wcach, którzy zostali wykluczeni z postępowania o udzielenie zamówienia, podając uzasadnienie faktyczne i prawne,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4). Terminie, określonym zgodnie z art. 94 ust. 1 lub 2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>, po którego upływie umowa w sprawie zamówienia publicznego może być zawart</w:t>
      </w:r>
      <w:r>
        <w:rPr>
          <w:rFonts w:ascii="Verdana" w:hAnsi="Verdana"/>
          <w:color w:val="00000A"/>
          <w:sz w:val="16"/>
          <w:szCs w:val="16"/>
        </w:rPr>
        <w:t>a.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5.    Ogłoszenie zawierające informacje wskazane w pkt. 4 Zamawiający umieści na stronie internetowej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www.szpitalzawiercie.pl oraz w miejscu publicznie dostępnym w swojej siedzibie.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6.   Zamawiający zawrze umowę w sprawie zamówienia publicznego w termin</w:t>
      </w:r>
      <w:r>
        <w:rPr>
          <w:rFonts w:ascii="Verdana" w:hAnsi="Verdana"/>
          <w:color w:val="00000A"/>
          <w:sz w:val="16"/>
          <w:szCs w:val="16"/>
        </w:rPr>
        <w:t xml:space="preserve">ie nie krótszym niż 5 dni od dnia przekazania zawiadomienia o wyborze najkorzystniejszej oferty. Zawarcie umowy będzie możliwe przed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upływem wskazanego terminu, jeżeli w postępowaniu o udzielenie zamówienia zostanie złożona tylko jedna oferta.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7. Po ogło</w:t>
      </w:r>
      <w:r>
        <w:rPr>
          <w:rFonts w:ascii="Verdana" w:hAnsi="Verdana"/>
          <w:color w:val="00000A"/>
          <w:sz w:val="16"/>
          <w:szCs w:val="16"/>
        </w:rPr>
        <w:t>szeniu wyniku, przed zawarciem umowy, Wykonawca dostarczy dokument wskazujący osoby uprawnione do zawarcia umowy oraz formularz cenowy w formie elektronicznej w formacie ODT, DOC, RTF, TXT.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8. Jeżeli Wykonawca, którego oferta została wybrana, uchyla się od</w:t>
      </w:r>
      <w:r>
        <w:rPr>
          <w:rFonts w:ascii="Verdana" w:hAnsi="Verdana"/>
          <w:color w:val="00000A"/>
          <w:sz w:val="16"/>
          <w:szCs w:val="16"/>
        </w:rPr>
        <w:t xml:space="preserve"> zawarcia umowy w sprawie zamówienia publicznego, Zamawiający może wybrać ofertę najkorzystniejszą spośród pozostałych ofert, bez przeprowadzania ich ponownego badania i oceny, chyba że zachodzą przesłanki do unieważnienia postępowania.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XVI. Zabezpieczeni</w:t>
      </w:r>
      <w:r>
        <w:rPr>
          <w:rFonts w:ascii="Verdana" w:hAnsi="Verdana"/>
          <w:b/>
          <w:color w:val="00000A"/>
          <w:sz w:val="16"/>
          <w:szCs w:val="16"/>
        </w:rPr>
        <w:t>e należytego wykonania umowy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W niniejszym postępowaniu wniesienie zabezpieczenia należytego wykonania umowy nie jest wymagane.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XVII. Istotne postanowienia umowy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1. Istotne postanowienia umowy zostały zawarte w załączniku nr 5 do SIWZ.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2. Zamawiający </w:t>
      </w:r>
      <w:r>
        <w:rPr>
          <w:rFonts w:ascii="Verdana" w:hAnsi="Verdana"/>
          <w:color w:val="00000A"/>
          <w:sz w:val="16"/>
          <w:szCs w:val="16"/>
        </w:rPr>
        <w:t>dopuszcza przedstawienie wzoru umowy przez Wykonawcę o ile zaproponowane w niej zapisy nie będą stały w sprzeczności z istotnymi postanowieniami umowy przedstawionymi przez Zamawiającego.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XVIII. Pouczenie o środkach ochrony prawnej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Środki ochrony prawnej </w:t>
      </w:r>
      <w:r>
        <w:rPr>
          <w:rFonts w:ascii="Verdana" w:hAnsi="Verdana"/>
          <w:color w:val="00000A"/>
          <w:sz w:val="16"/>
          <w:szCs w:val="16"/>
        </w:rPr>
        <w:t xml:space="preserve">przysługują Wykonawcy, jeżeli ma lub miał interes w uzyskaniu zamówienia oraz poniósł lub może ponieść szkodę w wyniku naruszenia przez Zamawiającego przepisów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>;</w:t>
      </w: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1. Informacja o niezgodnej z przepisami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 czynności: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1.1 Wykonawca może </w:t>
      </w:r>
      <w:r>
        <w:rPr>
          <w:rFonts w:ascii="Verdana" w:hAnsi="Verdana"/>
          <w:color w:val="00000A"/>
          <w:sz w:val="16"/>
          <w:szCs w:val="16"/>
        </w:rPr>
        <w:t xml:space="preserve">w terminie przewidzianym do wniesienia odwołania poinformować Zamawiającego </w:t>
      </w:r>
      <w:r>
        <w:rPr>
          <w:rFonts w:ascii="Verdana" w:hAnsi="Verdana"/>
          <w:color w:val="00000A"/>
          <w:sz w:val="16"/>
          <w:szCs w:val="16"/>
        </w:rPr>
        <w:br/>
        <w:t xml:space="preserve">o niezgodnej z przepisami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 czynności podjętej przez niego lub zaniechaniu czynności, do której jest on zobowiązany na podstawie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>, na które nie przysługuje odwo</w:t>
      </w:r>
      <w:r>
        <w:rPr>
          <w:rFonts w:ascii="Verdana" w:hAnsi="Verdana"/>
          <w:color w:val="00000A"/>
          <w:sz w:val="16"/>
          <w:szCs w:val="16"/>
        </w:rPr>
        <w:t>łanie.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1.2 W przypadku uznania zasadności przekazanej informacji Zamawiający powtarza czynność albo dokona czynności zaniechanej, informując o tym Wykonawców w sposób przewidziany w ustawie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 xml:space="preserve"> dla tej czynności; na powyższe nie przysługuje odwołanie.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 O</w:t>
      </w:r>
      <w:r>
        <w:rPr>
          <w:rFonts w:ascii="Verdana" w:hAnsi="Verdana"/>
          <w:color w:val="00000A"/>
          <w:sz w:val="16"/>
          <w:szCs w:val="16"/>
        </w:rPr>
        <w:t xml:space="preserve">dwołanie przysługuje wyłącznie od niezgodnej z przepisami ustawy czynności Zamawiającego podjętej </w:t>
      </w:r>
      <w:r>
        <w:rPr>
          <w:rFonts w:ascii="Verdana" w:hAnsi="Verdana"/>
          <w:color w:val="00000A"/>
          <w:sz w:val="16"/>
          <w:szCs w:val="16"/>
        </w:rPr>
        <w:br/>
        <w:t>w postępowaniu o udzielenie zamówienia lub zaniechania czynności, do której Zamawiający jest zobowiązany na podstawie ustawy: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2.1  Jeżeli wartość zamówienia </w:t>
      </w:r>
      <w:r>
        <w:rPr>
          <w:rFonts w:ascii="Verdana" w:hAnsi="Verdana"/>
          <w:color w:val="00000A"/>
          <w:sz w:val="16"/>
          <w:szCs w:val="16"/>
        </w:rPr>
        <w:t xml:space="preserve">jest mniejsza niż kwoty określone w przepisach wydanych na podstawie art. 11 ust. 8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>, odwołanie przysługuje wyłącznie wobec czynności: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1) wyboru trybu negocjacji bez ogłoszenia, zamówienia z wolnej ręki lub zapytania o cenę;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2) określenia warunkó</w:t>
      </w:r>
      <w:r>
        <w:rPr>
          <w:rFonts w:ascii="Verdana" w:hAnsi="Verdana"/>
          <w:color w:val="00000A"/>
          <w:sz w:val="16"/>
          <w:szCs w:val="16"/>
        </w:rPr>
        <w:t>w udziału w postępowaniu;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3) wykluczenia odwołującego z postępowania o udzielenie zamówienia;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4) odrzucenia oferty odwołującego;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5) opisu przedmiotu zamówienia;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6) wyboru najkorzystniejszej oferty.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2.2 Zamawiający przesyła niezwłocznie, nie później niż w t</w:t>
      </w:r>
      <w:r>
        <w:rPr>
          <w:rFonts w:ascii="Verdana" w:hAnsi="Verdana"/>
          <w:color w:val="00000A"/>
          <w:sz w:val="16"/>
          <w:szCs w:val="16"/>
        </w:rPr>
        <w:t>erminie 2 dni od dnia otrzymania, kopię odwołania innym Wykonawcom uczestniczącym w postępowaniu o udzielenie zamówienia, a jeżeli odwołanie dotyczy treści ogłoszenia o zamówieniu lub postanowień SIWZ, zamieszcza ją również na stronie internetowej, na któr</w:t>
      </w:r>
      <w:r>
        <w:rPr>
          <w:rFonts w:ascii="Verdana" w:hAnsi="Verdana"/>
          <w:color w:val="00000A"/>
          <w:sz w:val="16"/>
          <w:szCs w:val="16"/>
        </w:rPr>
        <w:t xml:space="preserve">ej jest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zamieszczone ogłoszenie o zamówieniu lub jest udostępniona SIWZ, wzywając Wykonawców do przystąpienia do postępowania odwoławczego.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2.3 Wykonawca może zgłosić przystąpienie do postępowania odwoławczego w terminie 3 dni od dnia otrzymania kopii odw</w:t>
      </w:r>
      <w:r>
        <w:rPr>
          <w:rFonts w:ascii="Verdana" w:hAnsi="Verdana"/>
          <w:color w:val="00000A"/>
          <w:sz w:val="16"/>
          <w:szCs w:val="16"/>
        </w:rPr>
        <w:t>ołania, wskazując stronę, do której przystępuje, i interes w uzyskaniu rozstrzygnięcia na korzyść strony, do której przystępuje.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2.4 O oddaleniu odwołania lub jego uwzględnieniu Izba orzeka w wyroku.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2.5 Odwołanie wnosi się do Prezesa Izby przesyłając jego</w:t>
      </w:r>
      <w:r>
        <w:rPr>
          <w:rFonts w:ascii="Verdana" w:hAnsi="Verdana"/>
          <w:color w:val="00000A"/>
          <w:sz w:val="16"/>
          <w:szCs w:val="16"/>
        </w:rPr>
        <w:t xml:space="preserve"> kopię Zamawiającemu przed upływem terminu do wniesienia odwołania w taki sposób, aby mógł on zapoznać się z jego treścią przed upływem tego terminu.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2.6 Odwołanie wnosi się w terminach określonych w art. 182 ustawy </w:t>
      </w:r>
      <w:proofErr w:type="spellStart"/>
      <w:r>
        <w:rPr>
          <w:rFonts w:ascii="Verdana" w:hAnsi="Verdana"/>
          <w:color w:val="00000A"/>
          <w:sz w:val="16"/>
          <w:szCs w:val="16"/>
        </w:rPr>
        <w:t>Pzp</w:t>
      </w:r>
      <w:proofErr w:type="spellEnd"/>
      <w:r>
        <w:rPr>
          <w:rFonts w:ascii="Verdana" w:hAnsi="Verdana"/>
          <w:color w:val="00000A"/>
          <w:sz w:val="16"/>
          <w:szCs w:val="16"/>
        </w:rPr>
        <w:t>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3. Skarga do sądu: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3.1.     Na orze</w:t>
      </w:r>
      <w:r>
        <w:rPr>
          <w:rFonts w:ascii="Verdana" w:hAnsi="Verdana"/>
          <w:color w:val="00000A"/>
          <w:sz w:val="16"/>
          <w:szCs w:val="16"/>
        </w:rPr>
        <w:t>czenie Izby stronom oraz uczestnikom postępowania odwoławczego przysługuje skarga do sądu.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3.2.    Skargę wnosi się za pośrednictwem Prezesa Izby w terminie 7 dni od dnia doręczenia orzeczenia Izby, przesyłając jednocześnie jej odpis przeciwnikowi skargi.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3.3    Prezes Izby przekazuje skargę wraz z aktami postępowania odwoławczego właściwemu sądowi w terminie 7 dni od dnia jej otrzymania. Skarga powinna czynić zadość wymaganiom przewidzianym dla pisma 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procesowego oraz zawierać oznaczenie zaskarżonego orzec</w:t>
      </w:r>
      <w:r>
        <w:rPr>
          <w:rFonts w:ascii="Verdana" w:hAnsi="Verdana"/>
          <w:color w:val="00000A"/>
          <w:sz w:val="16"/>
          <w:szCs w:val="16"/>
        </w:rPr>
        <w:t>zenia, przytoczenie zarzutów, zwięzłe ich uzasadnienie, wskazanie dowodów, a także wniosek o uchylenie orzeczenia lub zmianę orzeczenia w całości lub części. Sąd rozpoznaje sprawę niezwłocznie, nie później jednak niż w terminie 1 miesiąca od dnia wpływu sk</w:t>
      </w:r>
      <w:r>
        <w:rPr>
          <w:rFonts w:ascii="Verdana" w:hAnsi="Verdana"/>
          <w:color w:val="00000A"/>
          <w:sz w:val="16"/>
          <w:szCs w:val="16"/>
        </w:rPr>
        <w:t>argi do sądu. Od wyroku sądu lub postanowienia kończącego postępowanie w sprawie nie przysługuje skarga kasacyjna.</w:t>
      </w:r>
    </w:p>
    <w:p w:rsidR="00151A46" w:rsidRDefault="00AD3A94">
      <w:pPr>
        <w:spacing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4. Przepisy dotyczące środków ochrony prawnej znajdują się w art. 179 – 198g ustawy PZP.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XIX. Aukcja elektroniczna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W postępowaniu nie jest </w:t>
      </w:r>
      <w:r>
        <w:rPr>
          <w:rFonts w:ascii="Verdana" w:hAnsi="Verdana"/>
          <w:color w:val="00000A"/>
          <w:sz w:val="16"/>
          <w:szCs w:val="16"/>
        </w:rPr>
        <w:t>przewidziany wybór najkorzystniejszej oferty z zastosowaniem aukcji elektronicznej.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AD3A94">
      <w:pPr>
        <w:spacing w:after="0" w:line="360" w:lineRule="auto"/>
        <w:rPr>
          <w:rFonts w:ascii="Verdana" w:hAnsi="Verdana"/>
          <w:b/>
          <w:color w:val="00000A"/>
          <w:sz w:val="16"/>
          <w:szCs w:val="16"/>
        </w:rPr>
      </w:pPr>
      <w:r>
        <w:rPr>
          <w:rFonts w:ascii="Verdana" w:hAnsi="Verdana"/>
          <w:b/>
          <w:color w:val="00000A"/>
          <w:sz w:val="16"/>
          <w:szCs w:val="16"/>
        </w:rPr>
        <w:t>Załącznikami do niniejszego dokumentu są: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nr 1 - Formularz ofertowy stanowiący załącznik nr 1 do SIWZ,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nr 2 – Formularz asortymentowo cenowy stanowiący załącznik nr 2 do</w:t>
      </w:r>
      <w:r>
        <w:rPr>
          <w:rFonts w:ascii="Verdana" w:hAnsi="Verdana"/>
          <w:color w:val="00000A"/>
          <w:sz w:val="16"/>
          <w:szCs w:val="16"/>
        </w:rPr>
        <w:t xml:space="preserve"> SIWZ,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nr 3 – Oświadczenie o spełnianiu warunków oraz o niepodleganiu wykluczeniu stanowiące załącznik nr 3 do SIWZ,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nr 4 – Oświadczenie w sprawie grupy kapitałowej stanowiące załącznik nr 4 do SIWZ,</w:t>
      </w:r>
    </w:p>
    <w:p w:rsidR="00151A46" w:rsidRDefault="00AD3A94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 xml:space="preserve">nr 5 – Istotne postanowienia umowy stanowiące załącznik </w:t>
      </w:r>
      <w:r>
        <w:rPr>
          <w:rFonts w:ascii="Verdana" w:hAnsi="Verdana"/>
          <w:color w:val="00000A"/>
          <w:sz w:val="16"/>
          <w:szCs w:val="16"/>
        </w:rPr>
        <w:t>nr 5 do SIWZ,</w:t>
      </w:r>
    </w:p>
    <w:p w:rsidR="00151A46" w:rsidRDefault="00AD3A94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nr 6 – Wykaz usług stanowiący załącznik nr 6 do SIWZ.</w:t>
      </w: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151A46" w:rsidRDefault="00151A46"/>
    <w:sectPr w:rsidR="00151A46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94" w:rsidRDefault="00AD3A94">
      <w:pPr>
        <w:spacing w:after="0" w:line="240" w:lineRule="auto"/>
      </w:pPr>
      <w:r>
        <w:separator/>
      </w:r>
    </w:p>
  </w:endnote>
  <w:endnote w:type="continuationSeparator" w:id="0">
    <w:p w:rsidR="00AD3A94" w:rsidRDefault="00AD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82237"/>
      <w:docPartObj>
        <w:docPartGallery w:val="Page Numbers (Bottom of Page)"/>
        <w:docPartUnique/>
      </w:docPartObj>
    </w:sdtPr>
    <w:sdtEndPr/>
    <w:sdtContent>
      <w:p w:rsidR="00151A46" w:rsidRDefault="00AD3A9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96DB8">
          <w:rPr>
            <w:noProof/>
          </w:rPr>
          <w:t>1</w:t>
        </w:r>
        <w:r>
          <w:fldChar w:fldCharType="end"/>
        </w:r>
      </w:p>
    </w:sdtContent>
  </w:sdt>
  <w:p w:rsidR="00151A46" w:rsidRDefault="00151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94" w:rsidRDefault="00AD3A94">
      <w:pPr>
        <w:spacing w:after="0" w:line="240" w:lineRule="auto"/>
      </w:pPr>
      <w:r>
        <w:separator/>
      </w:r>
    </w:p>
  </w:footnote>
  <w:footnote w:type="continuationSeparator" w:id="0">
    <w:p w:rsidR="00AD3A94" w:rsidRDefault="00AD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46" w:rsidRDefault="00AD3A94">
    <w:pPr>
      <w:pStyle w:val="Nagwek"/>
    </w:pPr>
    <w:r>
      <w:rPr>
        <w:noProof/>
        <w:lang w:eastAsia="pl-PL"/>
      </w:rPr>
      <w:drawing>
        <wp:anchor distT="0" distB="0" distL="0" distR="0" simplePos="0" relativeHeight="16" behindDoc="1" locked="0" layoutInCell="1" allowOverlap="1">
          <wp:simplePos x="0" y="0"/>
          <wp:positionH relativeFrom="column">
            <wp:posOffset>-926465</wp:posOffset>
          </wp:positionH>
          <wp:positionV relativeFrom="margin">
            <wp:posOffset>-1221105</wp:posOffset>
          </wp:positionV>
          <wp:extent cx="7785100" cy="10912475"/>
          <wp:effectExtent l="0" t="0" r="6350" b="3175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31D"/>
    <w:multiLevelType w:val="multilevel"/>
    <w:tmpl w:val="AAAAA95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00A"/>
    <w:multiLevelType w:val="multilevel"/>
    <w:tmpl w:val="B7747C46"/>
    <w:lvl w:ilvl="0">
      <w:start w:val="100"/>
      <w:numFmt w:val="lowerRoman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F757006"/>
    <w:multiLevelType w:val="multilevel"/>
    <w:tmpl w:val="E266F3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4C9476D"/>
    <w:multiLevelType w:val="multilevel"/>
    <w:tmpl w:val="D84690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07A22"/>
    <w:multiLevelType w:val="multilevel"/>
    <w:tmpl w:val="7F149E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0BB5ADD"/>
    <w:multiLevelType w:val="multilevel"/>
    <w:tmpl w:val="38463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130AD"/>
    <w:multiLevelType w:val="multilevel"/>
    <w:tmpl w:val="13867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6"/>
    <w:rsid w:val="00151A46"/>
    <w:rsid w:val="00596DB8"/>
    <w:rsid w:val="00AD3A94"/>
    <w:rsid w:val="00E23A96"/>
    <w:rsid w:val="00E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Tekstpodstawowy"/>
    <w:link w:val="Nagwek2Znak"/>
    <w:unhideWhenUsed/>
    <w:qFormat/>
    <w:rsid w:val="00372A31"/>
    <w:pPr>
      <w:widowControl w:val="0"/>
      <w:numPr>
        <w:ilvl w:val="1"/>
        <w:numId w:val="1"/>
      </w:numPr>
      <w:suppressAutoHyphens/>
      <w:spacing w:before="113" w:after="0" w:line="240" w:lineRule="auto"/>
      <w:outlineLvl w:val="1"/>
    </w:pPr>
    <w:rPr>
      <w:rFonts w:ascii="Times New Roman" w:eastAsia="Andale Sans UI" w:hAnsi="Times New Roman" w:cs="Times New Roman"/>
      <w:bCs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42EDB"/>
  </w:style>
  <w:style w:type="character" w:customStyle="1" w:styleId="StopkaZnak1">
    <w:name w:val="Stopka Znak1"/>
    <w:basedOn w:val="Domylnaczcionkaakapitu"/>
    <w:uiPriority w:val="99"/>
    <w:semiHidden/>
    <w:qFormat/>
    <w:rsid w:val="00942EDB"/>
  </w:style>
  <w:style w:type="character" w:customStyle="1" w:styleId="NagwekZnak">
    <w:name w:val="Nagłówek Znak"/>
    <w:basedOn w:val="Domylnaczcionkaakapitu"/>
    <w:link w:val="Nagwek"/>
    <w:uiPriority w:val="99"/>
    <w:qFormat/>
    <w:rsid w:val="00025B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64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372A31"/>
    <w:rPr>
      <w:rFonts w:ascii="Times New Roman" w:eastAsia="Andale Sans UI" w:hAnsi="Times New Roman" w:cs="Times New Roman"/>
      <w:bCs/>
      <w:i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2A31"/>
  </w:style>
  <w:style w:type="character" w:customStyle="1" w:styleId="AkapitzlistZnak">
    <w:name w:val="Akapit z listą Znak"/>
    <w:link w:val="Akapitzlist"/>
    <w:uiPriority w:val="34"/>
    <w:qFormat/>
    <w:locked/>
    <w:rsid w:val="00AE0A98"/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ascii="Verdana" w:hAnsi="Verdana"/>
      <w:i w:val="0"/>
      <w:sz w:val="16"/>
    </w:rPr>
  </w:style>
  <w:style w:type="character" w:customStyle="1" w:styleId="ListLabel3">
    <w:name w:val="ListLabel 3"/>
    <w:qFormat/>
    <w:rPr>
      <w:rFonts w:cs="Symbo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B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372A3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42ED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64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31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qFormat/>
    <w:rsid w:val="00523179"/>
    <w:pPr>
      <w:jc w:val="both"/>
    </w:pPr>
    <w:rPr>
      <w:sz w:val="28"/>
      <w:szCs w:val="28"/>
    </w:rPr>
  </w:style>
  <w:style w:type="paragraph" w:customStyle="1" w:styleId="WW-Tekstpodstawowy3">
    <w:name w:val="WW-Tekst podstawowy 3"/>
    <w:basedOn w:val="Standard"/>
    <w:qFormat/>
    <w:rsid w:val="0052317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51F8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372A3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Standard"/>
    <w:semiHidden/>
    <w:qFormat/>
    <w:rsid w:val="00AE0A98"/>
    <w:pPr>
      <w:suppressLineNumbers/>
    </w:pPr>
    <w:rPr>
      <w:rFonts w:eastAsia="SimSun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Tekstpodstawowy"/>
    <w:link w:val="Nagwek2Znak"/>
    <w:unhideWhenUsed/>
    <w:qFormat/>
    <w:rsid w:val="00372A31"/>
    <w:pPr>
      <w:widowControl w:val="0"/>
      <w:numPr>
        <w:ilvl w:val="1"/>
        <w:numId w:val="1"/>
      </w:numPr>
      <w:suppressAutoHyphens/>
      <w:spacing w:before="113" w:after="0" w:line="240" w:lineRule="auto"/>
      <w:outlineLvl w:val="1"/>
    </w:pPr>
    <w:rPr>
      <w:rFonts w:ascii="Times New Roman" w:eastAsia="Andale Sans UI" w:hAnsi="Times New Roman" w:cs="Times New Roman"/>
      <w:bCs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42EDB"/>
  </w:style>
  <w:style w:type="character" w:customStyle="1" w:styleId="StopkaZnak1">
    <w:name w:val="Stopka Znak1"/>
    <w:basedOn w:val="Domylnaczcionkaakapitu"/>
    <w:uiPriority w:val="99"/>
    <w:semiHidden/>
    <w:qFormat/>
    <w:rsid w:val="00942EDB"/>
  </w:style>
  <w:style w:type="character" w:customStyle="1" w:styleId="NagwekZnak">
    <w:name w:val="Nagłówek Znak"/>
    <w:basedOn w:val="Domylnaczcionkaakapitu"/>
    <w:link w:val="Nagwek"/>
    <w:uiPriority w:val="99"/>
    <w:qFormat/>
    <w:rsid w:val="00025B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64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qFormat/>
    <w:rsid w:val="00372A31"/>
    <w:rPr>
      <w:rFonts w:ascii="Times New Roman" w:eastAsia="Andale Sans UI" w:hAnsi="Times New Roman" w:cs="Times New Roman"/>
      <w:bCs/>
      <w:i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2A31"/>
  </w:style>
  <w:style w:type="character" w:customStyle="1" w:styleId="AkapitzlistZnak">
    <w:name w:val="Akapit z listą Znak"/>
    <w:link w:val="Akapitzlist"/>
    <w:uiPriority w:val="34"/>
    <w:qFormat/>
    <w:locked/>
    <w:rsid w:val="00AE0A98"/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ascii="Verdana" w:hAnsi="Verdana"/>
      <w:i w:val="0"/>
      <w:sz w:val="16"/>
    </w:rPr>
  </w:style>
  <w:style w:type="character" w:customStyle="1" w:styleId="ListLabel3">
    <w:name w:val="ListLabel 3"/>
    <w:qFormat/>
    <w:rPr>
      <w:rFonts w:cs="Symbol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B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372A3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42ED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64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31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qFormat/>
    <w:rsid w:val="00523179"/>
    <w:pPr>
      <w:jc w:val="both"/>
    </w:pPr>
    <w:rPr>
      <w:sz w:val="28"/>
      <w:szCs w:val="28"/>
    </w:rPr>
  </w:style>
  <w:style w:type="paragraph" w:customStyle="1" w:styleId="WW-Tekstpodstawowy3">
    <w:name w:val="WW-Tekst podstawowy 3"/>
    <w:basedOn w:val="Standard"/>
    <w:qFormat/>
    <w:rsid w:val="0052317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851F8"/>
    <w:pPr>
      <w:ind w:left="720"/>
      <w:contextualSpacing/>
    </w:pPr>
  </w:style>
  <w:style w:type="paragraph" w:customStyle="1" w:styleId="Akapitzlist2">
    <w:name w:val="Akapit z listą2"/>
    <w:basedOn w:val="Normalny"/>
    <w:qFormat/>
    <w:rsid w:val="00372A3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Standard"/>
    <w:semiHidden/>
    <w:qFormat/>
    <w:rsid w:val="00AE0A98"/>
    <w:pPr>
      <w:suppressLineNumbers/>
    </w:pPr>
    <w:rPr>
      <w:rFonts w:eastAsia="SimSu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C4D7-8220-4BF0-88E1-38B05D3D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6106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2019-06-10T12:54:00Z</cp:lastPrinted>
  <dcterms:created xsi:type="dcterms:W3CDTF">2019-06-28T08:09:00Z</dcterms:created>
  <dcterms:modified xsi:type="dcterms:W3CDTF">2019-06-28T08:18:00Z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