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  <w:b/>
          <w:sz w:val="24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  <w:b/>
          <w:sz w:val="24"/>
        </w:rPr>
      </w:pPr>
    </w:p>
    <w:p w:rsidR="008D3910" w:rsidRDefault="008D3910" w:rsidP="00E27BA7">
      <w:pPr>
        <w:spacing w:after="0" w:line="360" w:lineRule="auto"/>
        <w:rPr>
          <w:rFonts w:ascii="Verdana" w:eastAsia="Times New Roman" w:hAnsi="Verdana" w:cs="Verdana"/>
          <w:b/>
          <w:sz w:val="24"/>
        </w:rPr>
      </w:pPr>
    </w:p>
    <w:p w:rsidR="008D3910" w:rsidRDefault="008D3910" w:rsidP="00E27BA7">
      <w:pPr>
        <w:spacing w:after="0" w:line="360" w:lineRule="auto"/>
        <w:rPr>
          <w:rFonts w:ascii="Verdana" w:eastAsia="Times New Roman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>DZP/PN/11/2019</w:t>
      </w:r>
    </w:p>
    <w:p w:rsidR="008D3910" w:rsidRDefault="008D3910" w:rsidP="00E27BA7">
      <w:pPr>
        <w:spacing w:after="0" w:line="360" w:lineRule="auto"/>
        <w:rPr>
          <w:rFonts w:ascii="Verdana" w:eastAsia="Times New Roman" w:hAnsi="Verdana" w:cs="Verdana"/>
          <w:sz w:val="16"/>
          <w:szCs w:val="16"/>
        </w:rPr>
      </w:pPr>
    </w:p>
    <w:p w:rsidR="008D3910" w:rsidRDefault="008D3910" w:rsidP="008D3910">
      <w:pPr>
        <w:spacing w:after="0" w:line="360" w:lineRule="auto"/>
        <w:jc w:val="right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>Załącznik nr 7 do SIWZ</w:t>
      </w:r>
    </w:p>
    <w:p w:rsidR="008D3910" w:rsidRDefault="008D3910" w:rsidP="008D3910">
      <w:pPr>
        <w:spacing w:after="0" w:line="360" w:lineRule="auto"/>
        <w:jc w:val="right"/>
        <w:rPr>
          <w:rFonts w:ascii="Verdana" w:eastAsia="Times New Roman" w:hAnsi="Verdana" w:cs="Verdana"/>
          <w:b/>
          <w:sz w:val="18"/>
          <w:szCs w:val="18"/>
        </w:rPr>
      </w:pPr>
    </w:p>
    <w:p w:rsidR="008D3910" w:rsidRDefault="008D3910" w:rsidP="008D3910">
      <w:pPr>
        <w:spacing w:after="0" w:line="360" w:lineRule="auto"/>
        <w:jc w:val="right"/>
        <w:rPr>
          <w:rFonts w:ascii="Verdana" w:eastAsia="Times New Roman" w:hAnsi="Verdana" w:cs="Verdana"/>
          <w:b/>
          <w:sz w:val="18"/>
          <w:szCs w:val="18"/>
        </w:rPr>
      </w:pPr>
    </w:p>
    <w:p w:rsidR="008D3910" w:rsidRDefault="008D3910" w:rsidP="008D3910">
      <w:pPr>
        <w:spacing w:after="0" w:line="360" w:lineRule="auto"/>
        <w:jc w:val="right"/>
        <w:rPr>
          <w:rFonts w:ascii="Verdana" w:eastAsia="Times New Roman" w:hAnsi="Verdana" w:cs="Verdana"/>
          <w:b/>
          <w:sz w:val="18"/>
          <w:szCs w:val="18"/>
        </w:rPr>
      </w:pPr>
    </w:p>
    <w:p w:rsidR="008D3910" w:rsidRDefault="008D3910" w:rsidP="008D3910">
      <w:pPr>
        <w:spacing w:after="0" w:line="360" w:lineRule="auto"/>
        <w:jc w:val="right"/>
        <w:rPr>
          <w:rFonts w:ascii="Verdana" w:eastAsia="Times New Roman" w:hAnsi="Verdana" w:cs="Verdana"/>
          <w:b/>
          <w:sz w:val="18"/>
          <w:szCs w:val="18"/>
        </w:rPr>
      </w:pPr>
    </w:p>
    <w:p w:rsidR="008D3910" w:rsidRDefault="008D3910" w:rsidP="008D3910">
      <w:pPr>
        <w:spacing w:after="0" w:line="360" w:lineRule="auto"/>
        <w:jc w:val="right"/>
        <w:rPr>
          <w:rFonts w:ascii="Verdana" w:eastAsia="Times New Roman" w:hAnsi="Verdana" w:cs="Verdana"/>
          <w:b/>
          <w:sz w:val="18"/>
          <w:szCs w:val="18"/>
        </w:rPr>
      </w:pPr>
    </w:p>
    <w:p w:rsidR="008D3910" w:rsidRDefault="002867BD" w:rsidP="008D3910">
      <w:pPr>
        <w:spacing w:after="0" w:line="360" w:lineRule="auto"/>
        <w:jc w:val="center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>„Dostawa i</w:t>
      </w:r>
      <w:r w:rsidR="008D3910">
        <w:rPr>
          <w:rFonts w:ascii="Verdana" w:eastAsia="Times New Roman" w:hAnsi="Verdana" w:cs="Verdana"/>
          <w:b/>
          <w:sz w:val="18"/>
          <w:szCs w:val="18"/>
        </w:rPr>
        <w:t xml:space="preserve"> montaż dźwigu małotowarowego</w:t>
      </w:r>
      <w:r>
        <w:rPr>
          <w:rFonts w:ascii="Verdana" w:eastAsia="Times New Roman" w:hAnsi="Verdana" w:cs="Verdana"/>
          <w:b/>
          <w:sz w:val="18"/>
          <w:szCs w:val="18"/>
        </w:rPr>
        <w:t xml:space="preserve"> wraz z demontażem istniejącego urządzenia”</w:t>
      </w:r>
      <w:bookmarkStart w:id="0" w:name="_GoBack"/>
      <w:bookmarkEnd w:id="0"/>
    </w:p>
    <w:p w:rsidR="008D3910" w:rsidRDefault="008D3910" w:rsidP="008D3910">
      <w:pPr>
        <w:spacing w:after="0" w:line="360" w:lineRule="auto"/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8D3910" w:rsidRDefault="008D3910" w:rsidP="008D3910">
      <w:pPr>
        <w:spacing w:after="0" w:line="360" w:lineRule="auto"/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8D3910" w:rsidRDefault="008D3910" w:rsidP="008D3910">
      <w:pPr>
        <w:spacing w:after="0" w:line="360" w:lineRule="auto"/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8D3910" w:rsidRPr="008D3910" w:rsidRDefault="008D3910" w:rsidP="008D3910">
      <w:pPr>
        <w:spacing w:after="0" w:line="360" w:lineRule="auto"/>
        <w:jc w:val="center"/>
        <w:rPr>
          <w:rFonts w:ascii="Verdana" w:eastAsia="Times New Roman" w:hAnsi="Verdana" w:cs="Verdana"/>
          <w:b/>
          <w:sz w:val="20"/>
          <w:szCs w:val="18"/>
        </w:rPr>
      </w:pPr>
      <w:r w:rsidRPr="008D3910">
        <w:rPr>
          <w:rFonts w:ascii="Verdana" w:eastAsia="Times New Roman" w:hAnsi="Verdana" w:cs="Verdana"/>
          <w:b/>
          <w:sz w:val="20"/>
          <w:szCs w:val="18"/>
        </w:rPr>
        <w:t>SPECYFIKACJA TECHNICZNA</w:t>
      </w:r>
    </w:p>
    <w:p w:rsidR="008D3910" w:rsidRPr="008D3910" w:rsidRDefault="008D3910" w:rsidP="008D3910">
      <w:pPr>
        <w:spacing w:after="0" w:line="360" w:lineRule="auto"/>
        <w:jc w:val="center"/>
        <w:rPr>
          <w:rFonts w:ascii="Verdana" w:eastAsia="Times New Roman" w:hAnsi="Verdana" w:cs="Verdana"/>
          <w:b/>
          <w:sz w:val="20"/>
          <w:szCs w:val="18"/>
        </w:rPr>
      </w:pPr>
      <w:r w:rsidRPr="008D3910">
        <w:rPr>
          <w:rFonts w:ascii="Verdana" w:eastAsia="Times New Roman" w:hAnsi="Verdana" w:cs="Verdana"/>
          <w:b/>
          <w:sz w:val="20"/>
          <w:szCs w:val="18"/>
        </w:rPr>
        <w:t>WYKONANIA I ODBIORU ROBÓT BUDOWLANYCH</w:t>
      </w:r>
    </w:p>
    <w:p w:rsidR="008D3910" w:rsidRPr="008D3910" w:rsidRDefault="008D3910" w:rsidP="008D3910">
      <w:pPr>
        <w:spacing w:after="0" w:line="360" w:lineRule="auto"/>
        <w:jc w:val="center"/>
        <w:rPr>
          <w:rFonts w:ascii="Verdana" w:eastAsia="Times New Roman" w:hAnsi="Verdana" w:cs="Verdana"/>
          <w:b/>
          <w:sz w:val="20"/>
          <w:szCs w:val="18"/>
        </w:rPr>
      </w:pPr>
    </w:p>
    <w:p w:rsidR="008D3910" w:rsidRDefault="008D3910" w:rsidP="008D3910">
      <w:pPr>
        <w:spacing w:after="0" w:line="360" w:lineRule="auto"/>
        <w:jc w:val="center"/>
        <w:rPr>
          <w:rFonts w:ascii="Verdana" w:eastAsia="Times New Roman" w:hAnsi="Verdana" w:cs="Verdana"/>
          <w:b/>
          <w:sz w:val="20"/>
          <w:szCs w:val="18"/>
        </w:rPr>
      </w:pPr>
      <w:r w:rsidRPr="008D3910">
        <w:rPr>
          <w:rFonts w:ascii="Verdana" w:eastAsia="Times New Roman" w:hAnsi="Verdana" w:cs="Verdana"/>
          <w:b/>
          <w:sz w:val="20"/>
          <w:szCs w:val="18"/>
        </w:rPr>
        <w:t>CPV 45215140-0</w:t>
      </w:r>
    </w:p>
    <w:p w:rsidR="008D3910" w:rsidRDefault="008D3910" w:rsidP="008D3910">
      <w:pPr>
        <w:spacing w:after="0" w:line="360" w:lineRule="auto"/>
        <w:jc w:val="center"/>
        <w:rPr>
          <w:rFonts w:ascii="Verdana" w:eastAsia="Times New Roman" w:hAnsi="Verdana" w:cs="Verdana"/>
          <w:b/>
          <w:sz w:val="20"/>
          <w:szCs w:val="18"/>
        </w:rPr>
      </w:pPr>
    </w:p>
    <w:p w:rsidR="008D3910" w:rsidRDefault="008D3910" w:rsidP="008D3910">
      <w:pPr>
        <w:spacing w:after="0" w:line="360" w:lineRule="auto"/>
        <w:jc w:val="center"/>
        <w:rPr>
          <w:rFonts w:ascii="Verdana" w:eastAsia="Times New Roman" w:hAnsi="Verdana" w:cs="Verdana"/>
          <w:b/>
          <w:sz w:val="20"/>
          <w:szCs w:val="18"/>
        </w:rPr>
      </w:pPr>
    </w:p>
    <w:p w:rsidR="008D3910" w:rsidRDefault="008D3910" w:rsidP="008D3910">
      <w:pPr>
        <w:spacing w:after="0" w:line="360" w:lineRule="auto"/>
        <w:jc w:val="center"/>
        <w:rPr>
          <w:rFonts w:ascii="Verdana" w:eastAsia="Times New Roman" w:hAnsi="Verdana" w:cs="Verdana"/>
          <w:b/>
          <w:sz w:val="20"/>
          <w:szCs w:val="18"/>
        </w:rPr>
      </w:pPr>
    </w:p>
    <w:p w:rsidR="008D3910" w:rsidRDefault="008D3910" w:rsidP="008D3910">
      <w:pPr>
        <w:spacing w:after="0" w:line="360" w:lineRule="auto"/>
        <w:jc w:val="center"/>
        <w:rPr>
          <w:rFonts w:ascii="Verdana" w:eastAsia="Times New Roman" w:hAnsi="Verdana" w:cs="Verdana"/>
          <w:b/>
          <w:sz w:val="20"/>
          <w:szCs w:val="18"/>
        </w:rPr>
      </w:pPr>
    </w:p>
    <w:p w:rsidR="008D3910" w:rsidRDefault="008D3910" w:rsidP="008D3910">
      <w:pPr>
        <w:spacing w:after="0" w:line="360" w:lineRule="auto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Zamawiający:</w:t>
      </w:r>
    </w:p>
    <w:p w:rsidR="008D3910" w:rsidRDefault="008D3910" w:rsidP="008D3910">
      <w:pPr>
        <w:spacing w:after="0" w:line="360" w:lineRule="auto"/>
        <w:rPr>
          <w:rFonts w:ascii="Verdana" w:eastAsia="Times New Roman" w:hAnsi="Verdana" w:cs="Verdana"/>
          <w:sz w:val="18"/>
          <w:szCs w:val="18"/>
        </w:rPr>
      </w:pPr>
    </w:p>
    <w:p w:rsidR="008D3910" w:rsidRPr="008D3910" w:rsidRDefault="008D3910" w:rsidP="008D3910">
      <w:pPr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  <w:r w:rsidRPr="008D3910">
        <w:rPr>
          <w:rFonts w:ascii="Verdana" w:eastAsia="Times New Roman" w:hAnsi="Verdana" w:cs="Verdana"/>
          <w:b/>
          <w:sz w:val="18"/>
          <w:szCs w:val="18"/>
        </w:rPr>
        <w:t>Szpital Powiatowy w Zawierciu</w:t>
      </w:r>
    </w:p>
    <w:p w:rsidR="008D3910" w:rsidRPr="008D3910" w:rsidRDefault="008D3910" w:rsidP="008D3910">
      <w:pPr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  <w:r w:rsidRPr="008D3910">
        <w:rPr>
          <w:rFonts w:ascii="Verdana" w:eastAsia="Times New Roman" w:hAnsi="Verdana" w:cs="Verdana"/>
          <w:b/>
          <w:sz w:val="18"/>
          <w:szCs w:val="18"/>
        </w:rPr>
        <w:t>Ul. Miodowa 14</w:t>
      </w:r>
    </w:p>
    <w:p w:rsidR="008D3910" w:rsidRDefault="008D3910" w:rsidP="008D3910">
      <w:pPr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  <w:r w:rsidRPr="008D3910">
        <w:rPr>
          <w:rFonts w:ascii="Verdana" w:eastAsia="Times New Roman" w:hAnsi="Verdana" w:cs="Verdana"/>
          <w:b/>
          <w:sz w:val="18"/>
          <w:szCs w:val="18"/>
        </w:rPr>
        <w:t>42-400 Zawiercie</w:t>
      </w:r>
    </w:p>
    <w:p w:rsidR="008D3910" w:rsidRDefault="008D3910" w:rsidP="008D3910">
      <w:pPr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</w:p>
    <w:p w:rsidR="008D3910" w:rsidRDefault="008D3910" w:rsidP="008D3910">
      <w:pPr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</w:p>
    <w:p w:rsidR="008D3910" w:rsidRDefault="008D3910" w:rsidP="008D3910">
      <w:pPr>
        <w:spacing w:after="0" w:line="360" w:lineRule="auto"/>
        <w:rPr>
          <w:rFonts w:ascii="Verdana" w:eastAsia="Times New Roman" w:hAnsi="Verdana" w:cs="Verdana"/>
          <w:sz w:val="18"/>
          <w:szCs w:val="18"/>
        </w:rPr>
      </w:pPr>
      <w:r>
        <w:rPr>
          <w:rFonts w:ascii="Verdana" w:eastAsia="Times New Roman" w:hAnsi="Verdana" w:cs="Verdana"/>
          <w:sz w:val="18"/>
          <w:szCs w:val="18"/>
        </w:rPr>
        <w:t>Jednostka opracowująca Specyfikację:</w:t>
      </w:r>
    </w:p>
    <w:p w:rsidR="008D3910" w:rsidRDefault="008D3910" w:rsidP="008D3910">
      <w:pPr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>mgr inż. Grzegorz Gruk</w:t>
      </w:r>
    </w:p>
    <w:p w:rsidR="008D3910" w:rsidRDefault="008D3910" w:rsidP="008D3910">
      <w:pPr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</w:p>
    <w:p w:rsidR="008D3910" w:rsidRDefault="008D3910" w:rsidP="008D3910">
      <w:pPr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</w:p>
    <w:p w:rsidR="008D3910" w:rsidRDefault="008D3910" w:rsidP="008D3910">
      <w:pPr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</w:p>
    <w:p w:rsidR="008D3910" w:rsidRDefault="008D3910" w:rsidP="008D3910">
      <w:pPr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</w:p>
    <w:p w:rsidR="008D3910" w:rsidRDefault="008D3910" w:rsidP="008D3910">
      <w:pPr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</w:p>
    <w:p w:rsidR="008D3910" w:rsidRDefault="008D3910" w:rsidP="008D3910">
      <w:pPr>
        <w:spacing w:after="0" w:line="360" w:lineRule="auto"/>
        <w:rPr>
          <w:rFonts w:ascii="Verdana" w:eastAsia="Times New Roman" w:hAnsi="Verdana" w:cs="Verdana"/>
          <w:b/>
          <w:sz w:val="18"/>
          <w:szCs w:val="18"/>
        </w:rPr>
      </w:pPr>
    </w:p>
    <w:p w:rsidR="008D3910" w:rsidRPr="008D3910" w:rsidRDefault="008D3910" w:rsidP="008D3910">
      <w:pPr>
        <w:spacing w:after="0" w:line="360" w:lineRule="auto"/>
        <w:jc w:val="center"/>
        <w:rPr>
          <w:rFonts w:ascii="Verdana" w:eastAsia="Times New Roman" w:hAnsi="Verdana" w:cs="Verdana"/>
          <w:b/>
          <w:sz w:val="18"/>
          <w:szCs w:val="18"/>
        </w:rPr>
      </w:pPr>
      <w:r>
        <w:rPr>
          <w:rFonts w:ascii="Verdana" w:eastAsia="Times New Roman" w:hAnsi="Verdana" w:cs="Verdana"/>
          <w:b/>
          <w:sz w:val="18"/>
          <w:szCs w:val="18"/>
        </w:rPr>
        <w:t>Zawiercie, styczeń 2019 r.</w:t>
      </w:r>
    </w:p>
    <w:p w:rsidR="008D3910" w:rsidRDefault="008D3910" w:rsidP="008D3910">
      <w:pPr>
        <w:spacing w:after="0" w:line="360" w:lineRule="auto"/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8D3910" w:rsidRDefault="008D3910" w:rsidP="008D3910">
      <w:pPr>
        <w:spacing w:after="0" w:line="360" w:lineRule="auto"/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8D3910" w:rsidRPr="008D3910" w:rsidRDefault="008D3910" w:rsidP="008D3910">
      <w:pPr>
        <w:spacing w:after="0" w:line="360" w:lineRule="auto"/>
        <w:jc w:val="center"/>
        <w:rPr>
          <w:rFonts w:ascii="Verdana" w:eastAsia="Times New Roman" w:hAnsi="Verdana" w:cs="Verdana"/>
          <w:b/>
          <w:sz w:val="18"/>
          <w:szCs w:val="18"/>
        </w:rPr>
      </w:pPr>
    </w:p>
    <w:p w:rsidR="008D3910" w:rsidRDefault="008D3910" w:rsidP="00E27BA7">
      <w:pPr>
        <w:spacing w:after="0" w:line="360" w:lineRule="auto"/>
        <w:rPr>
          <w:rFonts w:ascii="Verdana" w:eastAsia="Times New Roman" w:hAnsi="Verdana" w:cs="Verdana"/>
          <w:b/>
          <w:sz w:val="24"/>
        </w:rPr>
      </w:pPr>
    </w:p>
    <w:p w:rsidR="008D3910" w:rsidRDefault="008D3910" w:rsidP="00E27BA7">
      <w:pPr>
        <w:spacing w:after="0" w:line="360" w:lineRule="auto"/>
        <w:rPr>
          <w:rFonts w:ascii="Verdana" w:eastAsia="Times New Roman" w:hAnsi="Verdana" w:cs="Verdana"/>
          <w:b/>
          <w:sz w:val="24"/>
        </w:rPr>
      </w:pPr>
    </w:p>
    <w:p w:rsidR="008D3910" w:rsidRDefault="008D3910" w:rsidP="00E27BA7">
      <w:pPr>
        <w:spacing w:after="0" w:line="360" w:lineRule="auto"/>
        <w:rPr>
          <w:rFonts w:ascii="Verdana" w:eastAsia="Times New Roman" w:hAnsi="Verdana" w:cs="Verdana"/>
          <w:b/>
          <w:sz w:val="24"/>
        </w:rPr>
      </w:pPr>
    </w:p>
    <w:p w:rsidR="008D3910" w:rsidRDefault="008D3910" w:rsidP="00E27BA7">
      <w:pPr>
        <w:spacing w:after="0" w:line="360" w:lineRule="auto"/>
        <w:rPr>
          <w:rFonts w:ascii="Verdana" w:eastAsia="Times New Roman" w:hAnsi="Verdana" w:cs="Verdana"/>
          <w:b/>
          <w:sz w:val="24"/>
        </w:rPr>
      </w:pPr>
    </w:p>
    <w:p w:rsidR="008D3910" w:rsidRDefault="008D3910" w:rsidP="00E27BA7">
      <w:pPr>
        <w:spacing w:after="0" w:line="360" w:lineRule="auto"/>
        <w:rPr>
          <w:rFonts w:ascii="Verdana" w:eastAsia="Times New Roman" w:hAnsi="Verdana" w:cs="Verdana"/>
          <w:b/>
          <w:sz w:val="24"/>
        </w:rPr>
      </w:pPr>
    </w:p>
    <w:p w:rsidR="00E27BA7" w:rsidRPr="00E27BA7" w:rsidRDefault="00E27BA7" w:rsidP="008D3910">
      <w:pPr>
        <w:numPr>
          <w:ilvl w:val="0"/>
          <w:numId w:val="3"/>
        </w:numPr>
        <w:tabs>
          <w:tab w:val="left" w:pos="370"/>
        </w:tabs>
        <w:suppressAutoHyphens/>
        <w:spacing w:after="0" w:line="360" w:lineRule="auto"/>
        <w:ind w:left="370" w:hanging="370"/>
      </w:pPr>
      <w:r w:rsidRPr="008D3910">
        <w:rPr>
          <w:rFonts w:ascii="Verdana" w:eastAsia="Tahoma" w:hAnsi="Verdana" w:cs="Verdana"/>
          <w:b/>
          <w:sz w:val="24"/>
        </w:rPr>
        <w:t>Część ogólna</w:t>
      </w: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1.1.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Nazwa nadana zamówieniu przez zamawiającego: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spacing w:after="0" w:line="360" w:lineRule="auto"/>
        <w:rPr>
          <w:rFonts w:ascii="Verdana" w:eastAsia="Times New Roman" w:hAnsi="Verdana" w:cs="Verdana"/>
          <w:b/>
        </w:rPr>
      </w:pPr>
      <w:r w:rsidRPr="00E27BA7">
        <w:rPr>
          <w:rFonts w:ascii="Verdana" w:eastAsia="Times New Roman" w:hAnsi="Verdana" w:cs="Verdana"/>
          <w:b/>
        </w:rPr>
        <w:t>Dostawa oraz montaż dźwigu małotowarowego</w:t>
      </w:r>
      <w:r>
        <w:rPr>
          <w:rFonts w:ascii="Verdana" w:eastAsia="Times New Roman" w:hAnsi="Verdana" w:cs="Verdana"/>
          <w:b/>
        </w:rPr>
        <w:t>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1.2.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Przedmiot i zakres robót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Przedmiotem zamierzenia jest wykonanie robót budowlano-instalacyjnych związanych z  dostawą i zabudową nowego urządzenia dźwigowego.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</w:pPr>
      <w:r>
        <w:rPr>
          <w:rFonts w:ascii="Verdana" w:eastAsia="Tahoma" w:hAnsi="Verdana" w:cs="Verdana"/>
          <w:b/>
        </w:rPr>
        <w:t>Zakres robót obejmuje w szczególności: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numPr>
          <w:ilvl w:val="1"/>
          <w:numId w:val="4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Montaż urządzenia dźwigowego i maszynowni</w:t>
      </w:r>
    </w:p>
    <w:p w:rsidR="00E27BA7" w:rsidRPr="00E27BA7" w:rsidRDefault="00E27BA7" w:rsidP="00E27BA7">
      <w:pPr>
        <w:numPr>
          <w:ilvl w:val="1"/>
          <w:numId w:val="4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roboty tynkarskie – wykonanie nowych i uzupełnienia istniejących wypraw tynkarskich</w:t>
      </w:r>
    </w:p>
    <w:p w:rsidR="00E27BA7" w:rsidRPr="00E27BA7" w:rsidRDefault="00E27BA7" w:rsidP="00E27BA7">
      <w:pPr>
        <w:numPr>
          <w:ilvl w:val="1"/>
          <w:numId w:val="4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roboty posadzkowe – uzupełnienia posadzek z płytek ceramicznych, kamiennych i wykładzin winylowych w rejonie wykonywanych robót budowlano-montażowych</w:t>
      </w:r>
    </w:p>
    <w:p w:rsidR="00E27BA7" w:rsidRPr="00E27BA7" w:rsidRDefault="00E27BA7" w:rsidP="00E27BA7">
      <w:pPr>
        <w:numPr>
          <w:ilvl w:val="1"/>
          <w:numId w:val="4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roboty wykończeniowe ścian – licowanie płytkami ceramicznymi</w:t>
      </w:r>
    </w:p>
    <w:p w:rsidR="00E27BA7" w:rsidRPr="00E27BA7" w:rsidRDefault="00E27BA7" w:rsidP="00E27BA7">
      <w:pPr>
        <w:numPr>
          <w:ilvl w:val="1"/>
          <w:numId w:val="4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malowanie ścian i sufitów</w:t>
      </w:r>
    </w:p>
    <w:p w:rsidR="00E27BA7" w:rsidRDefault="00E27BA7" w:rsidP="00E27BA7">
      <w:pPr>
        <w:numPr>
          <w:ilvl w:val="1"/>
          <w:numId w:val="4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wykonanie instalacji wewnętrznych</w:t>
      </w:r>
    </w:p>
    <w:p w:rsidR="00E27BA7" w:rsidRDefault="00E27BA7" w:rsidP="00E27BA7">
      <w:pPr>
        <w:spacing w:after="0" w:line="360" w:lineRule="auto"/>
        <w:rPr>
          <w:rFonts w:ascii="Verdana" w:eastAsia="Arial" w:hAnsi="Verdana" w:cs="Verdana"/>
        </w:rPr>
      </w:pPr>
      <w:bookmarkStart w:id="1" w:name="page5"/>
      <w:bookmarkEnd w:id="1"/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1.3.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Wyszczególnienie prac towarzyszących i robót tymczasowych.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numPr>
          <w:ilvl w:val="0"/>
          <w:numId w:val="5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Wykonanie zabezpieczeń z folii.</w:t>
      </w:r>
    </w:p>
    <w:p w:rsidR="00E27BA7" w:rsidRPr="00E27BA7" w:rsidRDefault="00E27BA7" w:rsidP="00E27BA7">
      <w:pPr>
        <w:numPr>
          <w:ilvl w:val="0"/>
          <w:numId w:val="5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Wynoszenie i zabezpieczenie wyposażenia ruchomego.</w:t>
      </w:r>
    </w:p>
    <w:p w:rsidR="00E27BA7" w:rsidRDefault="00E27BA7" w:rsidP="00E27BA7">
      <w:pPr>
        <w:numPr>
          <w:ilvl w:val="0"/>
          <w:numId w:val="5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Wywóz gruzu i złomu.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1.4.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Informacje o terenie budowy.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Roboty remontowo-budowlane prowadzone są wewnątrz budynku użyteczności publicznej, we wszystkich kondygnacjach ( 2 przystanki ) objętych działaniem dźwigu.</w:t>
      </w:r>
    </w:p>
    <w:p w:rsidR="00E27BA7" w:rsidRDefault="00E27BA7" w:rsidP="00E27BA7">
      <w:pPr>
        <w:spacing w:after="0" w:line="360" w:lineRule="auto"/>
        <w:jc w:val="both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jc w:val="both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jc w:val="both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jc w:val="both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jc w:val="both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jc w:val="both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jc w:val="both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jc w:val="both"/>
        <w:rPr>
          <w:rFonts w:ascii="Verdana" w:eastAsia="Times New Roman" w:hAnsi="Verdana" w:cs="Verdana"/>
        </w:rPr>
      </w:pP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1.5.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Organizacja robót, przekazanie placu budowy.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Zamawiający przekaże wykonawcy teren budowy na zasadach i w terminie określonym w umowie o wykonanie robót oraz wskaże miejsca dostępu do wody, energii elektrycznej i WC.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1.6.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Zabezpieczenie interesów osób trzecich.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Wykonawca jest odpowiedzialny za przestrzeganie obowiązujących przepisów oraz powinien zapewnić ochronę własności publicznej i prywatnej.</w:t>
      </w:r>
    </w:p>
    <w:p w:rsidR="00E27BA7" w:rsidRDefault="00E27BA7" w:rsidP="00E27BA7">
      <w:pPr>
        <w:spacing w:after="0" w:line="360" w:lineRule="auto"/>
        <w:ind w:left="10"/>
      </w:pPr>
      <w:r>
        <w:rPr>
          <w:rFonts w:ascii="Verdana" w:eastAsia="Tahoma" w:hAnsi="Verdana" w:cs="Verdana"/>
        </w:rPr>
        <w:t>Wykonawca jest odpowiedzialny za szkody spowodowane w trakcie wykonywania robót budowlanych.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1.7.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Wymagania dotyczące ochrony środowiska.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Wykonawca będzie podejmował wszelkie niezbędne działania, aby stosować się do przepisów i normatywów z zakresu ochrony środowiska na placu budowy i poza jego terenem.</w:t>
      </w:r>
    </w:p>
    <w:p w:rsidR="00E27BA7" w:rsidRDefault="00E27BA7" w:rsidP="00E27BA7">
      <w:pPr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Będzie unikał szkodliwych działań szczególnie w zakresie zanieczyszczeń powietrza, wód gruntowych, nadmiernego hałasu i innych szkodliwych dla środowiska i otoczenia czynników powodowanych działalnością przy wykonywaniu robót budowlanych.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1.8.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Warunki bezpieczeństwa pracy i ochrona przeciwpożarowa na budowie.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</w:pPr>
      <w:r>
        <w:rPr>
          <w:rFonts w:ascii="Verdana" w:eastAsia="Tahoma" w:hAnsi="Verdana" w:cs="Verdana"/>
        </w:rPr>
        <w:t>Wykonawca będzie przestrzegał przy realizacji robót przepisów BHP, a w szczególności</w:t>
      </w:r>
      <w:r>
        <w:t xml:space="preserve"> </w:t>
      </w:r>
      <w:r>
        <w:rPr>
          <w:rFonts w:ascii="Verdana" w:eastAsia="Tahoma" w:hAnsi="Verdana" w:cs="Verdana"/>
        </w:rPr>
        <w:t>zobowiązany jest wykluczyć pracę pracowników w warunkach niebezpiecznych, szkodliwych dla zdrowia i nie spełniających odpowiednich wymagań sanitarnych.</w:t>
      </w:r>
    </w:p>
    <w:p w:rsidR="00E27BA7" w:rsidRDefault="00E27BA7" w:rsidP="00E27BA7">
      <w:pPr>
        <w:spacing w:after="0" w:line="360" w:lineRule="auto"/>
        <w:ind w:left="10"/>
      </w:pPr>
      <w:r>
        <w:rPr>
          <w:rFonts w:ascii="Verdana" w:eastAsia="Tahoma" w:hAnsi="Verdana" w:cs="Verdana"/>
        </w:rPr>
        <w:t>Wykonawca dostarczy na budowę i będzie utrzymywał wyposażenie konieczne dla zapewnienia bezpieczeństwa, a także zapewni odzież ochronną dla pracowników zatrudnionych na placu budowy.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</w:pPr>
      <w:r>
        <w:rPr>
          <w:rFonts w:ascii="Verdana" w:eastAsia="Tahoma" w:hAnsi="Verdana" w:cs="Verdana"/>
          <w:b/>
        </w:rPr>
        <w:t xml:space="preserve">Kierownik budowy, zgodnie z art. 21a ustawy </w:t>
      </w:r>
      <w:r>
        <w:rPr>
          <w:rFonts w:ascii="Verdana" w:eastAsia="Arial" w:hAnsi="Verdana" w:cs="Verdana"/>
          <w:b/>
          <w:i/>
        </w:rPr>
        <w:t>Prawo budowlane</w:t>
      </w:r>
      <w:r>
        <w:rPr>
          <w:rFonts w:ascii="Verdana" w:eastAsia="Tahoma" w:hAnsi="Verdana" w:cs="Verdana"/>
          <w:b/>
        </w:rPr>
        <w:t xml:space="preserve"> jest zobowiązany do sporządzenia planu BIOZ.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</w:pPr>
      <w:r>
        <w:rPr>
          <w:rFonts w:ascii="Verdana" w:eastAsia="Tahoma" w:hAnsi="Verdana" w:cs="Verdana"/>
        </w:rPr>
        <w:t>Wykonawca będzie stale utrzymywał wyposażenie przeciwpożarowe w stanie gotowości, zgodnie z zaleceniami odpowiednich przepisów bezpieczeństwa przeciwpożarowego.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1.9.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Warunki dotyczące organizacji ruchu.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</w:pPr>
      <w:r>
        <w:rPr>
          <w:rFonts w:ascii="Verdana" w:eastAsia="Tahoma" w:hAnsi="Verdana" w:cs="Verdana"/>
        </w:rPr>
        <w:t>Roboty nie wymagają opracowania i uzgodnienia z zarządem dróg projektu organizacji ruchu drogowego w rejonie budowy.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1.10. Organizacja planu budowy.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</w:pPr>
      <w:r>
        <w:rPr>
          <w:rFonts w:ascii="Verdana" w:eastAsia="Tahoma" w:hAnsi="Verdana" w:cs="Verdana"/>
        </w:rPr>
        <w:t>Wykonawca będzie zobowiązany do: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numPr>
          <w:ilvl w:val="0"/>
          <w:numId w:val="6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Wykonania planu organizacji robót, zapewniający możliwość utrzymania funkcjonowania obiektu w czasie prowadzenia robót;</w:t>
      </w:r>
    </w:p>
    <w:p w:rsidR="00E27BA7" w:rsidRPr="00E27BA7" w:rsidRDefault="00E27BA7" w:rsidP="00E27BA7">
      <w:pPr>
        <w:numPr>
          <w:ilvl w:val="0"/>
          <w:numId w:val="6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Utrzymania porządku na placu budowy;</w:t>
      </w:r>
    </w:p>
    <w:p w:rsidR="00E27BA7" w:rsidRPr="00E27BA7" w:rsidRDefault="00E27BA7" w:rsidP="00E27BA7">
      <w:pPr>
        <w:numPr>
          <w:ilvl w:val="0"/>
          <w:numId w:val="6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Składowania materiałów i elementów budowlanych wyłącznie w obrębie wydzielonego przez Zamawiającego terenu, zabezpieczonego tymczasowym ogrodzeniem;</w:t>
      </w:r>
    </w:p>
    <w:p w:rsidR="00E27BA7" w:rsidRDefault="00E27BA7" w:rsidP="00E27BA7">
      <w:pPr>
        <w:numPr>
          <w:ilvl w:val="0"/>
          <w:numId w:val="6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Utrzymania w czystości placu budowy oraz w strefie prowadzenia robót.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</w:pPr>
      <w:r>
        <w:rPr>
          <w:rFonts w:ascii="Verdana" w:eastAsia="Tahoma" w:hAnsi="Verdana" w:cs="Verdana"/>
          <w:b/>
        </w:rPr>
        <w:t>1.11. Zabezpieczenie chodników i jezdni.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Zakres robót nie wymaga projektu zabezpieczenia chodników i jezdni.</w:t>
      </w:r>
    </w:p>
    <w:p w:rsidR="00E27BA7" w:rsidRDefault="00E27BA7" w:rsidP="00E27BA7">
      <w:pPr>
        <w:spacing w:after="0" w:line="360" w:lineRule="auto"/>
        <w:ind w:left="10"/>
        <w:jc w:val="both"/>
        <w:rPr>
          <w:rFonts w:ascii="Verdana" w:hAnsi="Verdana" w:cs="Verdana"/>
        </w:rPr>
      </w:pPr>
    </w:p>
    <w:p w:rsidR="00E27BA7" w:rsidRDefault="00E27BA7" w:rsidP="00E27BA7">
      <w:pPr>
        <w:numPr>
          <w:ilvl w:val="1"/>
          <w:numId w:val="26"/>
        </w:numPr>
        <w:suppressAutoHyphens/>
        <w:spacing w:after="0" w:line="360" w:lineRule="auto"/>
        <w:ind w:left="10" w:firstLine="0"/>
        <w:jc w:val="both"/>
      </w:pPr>
      <w:r>
        <w:rPr>
          <w:rFonts w:ascii="Verdana" w:eastAsia="Tahoma" w:hAnsi="Verdana" w:cs="Verdana"/>
          <w:b/>
        </w:rPr>
        <w:t>Nazwy i kody: grup robót, klas robót i kategorii robót.</w:t>
      </w:r>
    </w:p>
    <w:p w:rsidR="00E27BA7" w:rsidRDefault="00E27BA7" w:rsidP="00E27BA7">
      <w:pPr>
        <w:spacing w:after="0" w:line="360" w:lineRule="auto"/>
        <w:ind w:left="10"/>
        <w:jc w:val="both"/>
        <w:rPr>
          <w:rFonts w:ascii="Verdana" w:eastAsia="Tahoma" w:hAnsi="Verdana" w:cs="Verdana"/>
          <w:b/>
        </w:rPr>
      </w:pP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Arial" w:hAnsi="Verdana" w:cs="Verdana"/>
        </w:rPr>
        <w:t>CPV: 45215140-0 Roboty budowlane w zakresie obiektów szpitalnych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Arial" w:hAnsi="Verdana" w:cs="Verdana"/>
        </w:rPr>
        <w:t>CPV: 45313100-5 Instalowanie wind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Arial" w:hAnsi="Verdana" w:cs="Verdana"/>
        </w:rPr>
        <w:t>CPV: 42416100-6 Windy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Arial" w:hAnsi="Verdana" w:cs="Verdana"/>
        </w:rPr>
        <w:t>CPV: 45300000-0 Roboty instalacyjne w budynkach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Arial" w:hAnsi="Verdana" w:cs="Verdana"/>
        </w:rPr>
        <w:t>CPV: 45310000-3 Roboty instalacyjne  elektryczne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Arial" w:hAnsi="Verdana" w:cs="Verdana"/>
        </w:rPr>
        <w:t>CPV: 42961000-0 System sterowania i kontroli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Arial" w:hAnsi="Verdana" w:cs="Verdana"/>
        </w:rPr>
        <w:t>CPV: 50531400-0 Usługi w zakresie napraw i konserwacji dźwigów</w:t>
      </w:r>
    </w:p>
    <w:p w:rsidR="00E27BA7" w:rsidRDefault="00E27BA7" w:rsidP="00E27BA7">
      <w:pPr>
        <w:autoSpaceDE w:val="0"/>
        <w:spacing w:after="0" w:line="360" w:lineRule="auto"/>
        <w:rPr>
          <w:rFonts w:ascii="Verdana" w:eastAsia="Arial" w:hAnsi="Verdana" w:cs="Verdana"/>
        </w:rPr>
      </w:pPr>
      <w:r>
        <w:rPr>
          <w:rFonts w:ascii="Verdana" w:eastAsia="Arial" w:hAnsi="Verdana" w:cs="Verdana"/>
        </w:rPr>
        <w:t>CPV: 71000000-8 Usługi architektoniczne, budowlane, inżynieryjne i kontrolne</w:t>
      </w:r>
    </w:p>
    <w:p w:rsidR="00E27BA7" w:rsidRDefault="00E27BA7" w:rsidP="00E27BA7">
      <w:pPr>
        <w:autoSpaceDE w:val="0"/>
        <w:spacing w:after="0" w:line="360" w:lineRule="auto"/>
        <w:rPr>
          <w:rFonts w:ascii="Verdana" w:eastAsia="Arial" w:hAnsi="Verdana" w:cs="Verdana"/>
        </w:rPr>
      </w:pPr>
    </w:p>
    <w:p w:rsidR="00E27BA7" w:rsidRDefault="00E27BA7" w:rsidP="00E27BA7">
      <w:pPr>
        <w:autoSpaceDE w:val="0"/>
        <w:spacing w:after="0" w:line="360" w:lineRule="auto"/>
        <w:rPr>
          <w:rFonts w:ascii="Verdana" w:eastAsia="Arial" w:hAnsi="Verdana" w:cs="Verdana"/>
        </w:rPr>
      </w:pPr>
    </w:p>
    <w:p w:rsidR="00E27BA7" w:rsidRDefault="00E27BA7" w:rsidP="00E27BA7">
      <w:pPr>
        <w:autoSpaceDE w:val="0"/>
        <w:spacing w:after="0" w:line="360" w:lineRule="auto"/>
        <w:rPr>
          <w:rFonts w:ascii="Verdana" w:eastAsia="Arial" w:hAnsi="Verdana" w:cs="Verdana"/>
        </w:rPr>
      </w:pPr>
    </w:p>
    <w:p w:rsidR="00E27BA7" w:rsidRDefault="00E27BA7" w:rsidP="00E27BA7">
      <w:pPr>
        <w:autoSpaceDE w:val="0"/>
        <w:spacing w:after="0" w:line="360" w:lineRule="auto"/>
        <w:rPr>
          <w:rFonts w:ascii="Verdana" w:eastAsia="Arial" w:hAnsi="Verdana" w:cs="Verdana"/>
        </w:rPr>
      </w:pPr>
    </w:p>
    <w:p w:rsidR="00E27BA7" w:rsidRDefault="00E27BA7" w:rsidP="00E27BA7">
      <w:pPr>
        <w:autoSpaceDE w:val="0"/>
        <w:spacing w:after="0" w:line="360" w:lineRule="auto"/>
      </w:pPr>
    </w:p>
    <w:p w:rsidR="00E27BA7" w:rsidRDefault="00E27BA7" w:rsidP="00E27BA7">
      <w:pPr>
        <w:autoSpaceDE w:val="0"/>
        <w:spacing w:after="0" w:line="360" w:lineRule="auto"/>
        <w:ind w:right="-108"/>
        <w:jc w:val="both"/>
      </w:pPr>
      <w:r>
        <w:rPr>
          <w:rFonts w:ascii="Verdana" w:eastAsia="Arial" w:hAnsi="Verdana" w:cs="Verdana"/>
        </w:rPr>
        <w:t xml:space="preserve">CPV: </w:t>
      </w:r>
      <w:r>
        <w:rPr>
          <w:rFonts w:ascii="Verdana" w:hAnsi="Verdana" w:cs="Verdana"/>
        </w:rPr>
        <w:t>79930000 -2 Specjalne usługi projektowe</w:t>
      </w:r>
    </w:p>
    <w:p w:rsidR="00E27BA7" w:rsidRDefault="00E27BA7" w:rsidP="00E27BA7">
      <w:pPr>
        <w:autoSpaceDE w:val="0"/>
        <w:spacing w:after="0" w:line="360" w:lineRule="auto"/>
        <w:ind w:right="-108"/>
        <w:jc w:val="both"/>
      </w:pPr>
    </w:p>
    <w:p w:rsidR="00E27BA7" w:rsidRDefault="00E27BA7" w:rsidP="00E27BA7">
      <w:pPr>
        <w:autoSpaceDE w:val="0"/>
        <w:spacing w:after="0" w:line="360" w:lineRule="auto"/>
        <w:ind w:right="-108"/>
        <w:jc w:val="both"/>
      </w:pPr>
      <w:r>
        <w:rPr>
          <w:rFonts w:ascii="Verdana" w:eastAsia="Tahoma" w:hAnsi="Verdana" w:cs="Verdana"/>
          <w:b/>
        </w:rPr>
        <w:t>1.13. Określenia podstawowe.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Certyfikat zgodności </w:t>
      </w:r>
      <w:r>
        <w:rPr>
          <w:rFonts w:ascii="Verdana" w:eastAsia="Tahoma" w:hAnsi="Verdana" w:cs="Verdana"/>
        </w:rPr>
        <w:t>– jest to dokument,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że wyrób i proces jego wytwarzania są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zgodne ze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zharmonizowaną specyfikacją techniczną.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Deklaracja zgodności </w:t>
      </w:r>
      <w:r>
        <w:rPr>
          <w:rFonts w:ascii="Verdana" w:eastAsia="Tahoma" w:hAnsi="Verdana" w:cs="Verdana"/>
        </w:rPr>
        <w:t>– oświadczenie producenta lub jego upoważnionego przedstawiciela stwierdzające na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wyłączną odpowiedzialność, że wyrób jest zgodny ze zharmonizowaną specyfikacją techniczną.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</w:pPr>
      <w:r>
        <w:rPr>
          <w:rFonts w:ascii="Verdana" w:eastAsia="Arial" w:hAnsi="Verdana" w:cs="Verdana"/>
          <w:b/>
          <w:i/>
        </w:rPr>
        <w:t xml:space="preserve">Dokumentacja rysunkowa </w:t>
      </w:r>
      <w:r>
        <w:rPr>
          <w:rFonts w:ascii="Verdana" w:eastAsia="Tahoma" w:hAnsi="Verdana" w:cs="Verdana"/>
        </w:rPr>
        <w:t>– służąca do opisu przedmiotu zamówienia na wykonanie robót budowlanych.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Grupy, klasy, kategorie robót </w:t>
      </w:r>
      <w:r>
        <w:rPr>
          <w:rFonts w:ascii="Verdana" w:eastAsia="Tahoma" w:hAnsi="Verdana" w:cs="Verdana"/>
        </w:rPr>
        <w:t>– należy przez to rozumieć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grupy, klasy, kategorie określone w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rozporządzeniu nr 2195/2002 z dnia 5 listopada 2002 w sprawie Wspólnego Słownika Zamówień (</w:t>
      </w:r>
      <w:proofErr w:type="spellStart"/>
      <w:r>
        <w:rPr>
          <w:rFonts w:ascii="Verdana" w:eastAsia="Tahoma" w:hAnsi="Verdana" w:cs="Verdana"/>
        </w:rPr>
        <w:t>Dz.Urz</w:t>
      </w:r>
      <w:proofErr w:type="spellEnd"/>
      <w:r>
        <w:rPr>
          <w:rFonts w:ascii="Verdana" w:eastAsia="Tahoma" w:hAnsi="Verdana" w:cs="Verdana"/>
        </w:rPr>
        <w:t xml:space="preserve">. L 340 z 16.12.2002 r., z </w:t>
      </w:r>
      <w:proofErr w:type="spellStart"/>
      <w:r>
        <w:rPr>
          <w:rFonts w:ascii="Verdana" w:eastAsia="Tahoma" w:hAnsi="Verdana" w:cs="Verdana"/>
        </w:rPr>
        <w:t>późn</w:t>
      </w:r>
      <w:proofErr w:type="spellEnd"/>
      <w:r>
        <w:rPr>
          <w:rFonts w:ascii="Verdana" w:eastAsia="Tahoma" w:hAnsi="Verdana" w:cs="Verdana"/>
        </w:rPr>
        <w:t>. zm.)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Obmiar robót </w:t>
      </w:r>
      <w:r>
        <w:rPr>
          <w:rFonts w:ascii="Verdana" w:eastAsia="Tahoma" w:hAnsi="Verdana" w:cs="Verdana"/>
        </w:rPr>
        <w:t>– pomiar wykonanych robót budowlanych, dokonanych w celu weryfikacji ich ilości w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przypadku zmiany parametrów przyjętych w przedmiarze robót, albo obliczenia wartości robót dodatkowych, nie objętych przedmiarem.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Odbiór częściowy (robót budowlanych) </w:t>
      </w:r>
      <w:r>
        <w:rPr>
          <w:rFonts w:ascii="Verdana" w:eastAsia="Tahoma" w:hAnsi="Verdana" w:cs="Verdana"/>
        </w:rPr>
        <w:t>– nieformalna nazwa odbioru robót ulegających zakryciu i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zanikających, a także dokonywanie prób i sprawdzeń instalacji, urządzeń technicznych i przewodów kominowych. Odbiorem częściowym nazywa się także odbiór części obiektu budowlanego wykonanego w stanie nadającym się do użytkowania, przed zgłoszeniem do odbioru całego obiektu budowlanego, który jest traktowany jako „odbiór końcowy”.</w:t>
      </w:r>
    </w:p>
    <w:p w:rsidR="00E27BA7" w:rsidRDefault="00E27BA7" w:rsidP="00E27BA7">
      <w:pPr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Odbiór gotowego obiektu budowlanego </w:t>
      </w:r>
      <w:r>
        <w:rPr>
          <w:rFonts w:ascii="Verdana" w:eastAsia="Tahoma" w:hAnsi="Verdana" w:cs="Verdana"/>
        </w:rPr>
        <w:t>– formalna nazwa czynności zwanym też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„odbiorem końcowym”,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polegającym na protokolarnym przejęciu (odbiorze) od wykonawcy gotowego obiektu budowlanego przez osobę lub grupę osób o odpowiednich kwalifikacjach zawodowych, wyznaczoną przez inwestora. Odbioru dokonuje się po zgłoszeniu przez kierownika budowy faktu zakończenia robót budowlanych, łącznie z uporządkowaniem terenu budowy i ewentualnie terenów przyległych, wykorzystywanych jako plac budowy.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jc w:val="both"/>
        <w:rPr>
          <w:rFonts w:ascii="Verdana" w:eastAsia="Arial" w:hAnsi="Verdana" w:cs="Verdana"/>
          <w:b/>
          <w:i/>
        </w:rPr>
      </w:pPr>
    </w:p>
    <w:p w:rsidR="00E27BA7" w:rsidRDefault="00E27BA7" w:rsidP="00E27BA7">
      <w:pPr>
        <w:spacing w:after="0" w:line="360" w:lineRule="auto"/>
        <w:jc w:val="both"/>
        <w:rPr>
          <w:rFonts w:ascii="Verdana" w:eastAsia="Arial" w:hAnsi="Verdana" w:cs="Verdana"/>
          <w:b/>
          <w:i/>
        </w:rPr>
      </w:pPr>
    </w:p>
    <w:p w:rsidR="00E27BA7" w:rsidRDefault="00E27BA7" w:rsidP="00E27BA7">
      <w:pPr>
        <w:spacing w:after="0" w:line="360" w:lineRule="auto"/>
        <w:jc w:val="both"/>
        <w:rPr>
          <w:rFonts w:ascii="Verdana" w:eastAsia="Arial" w:hAnsi="Verdana" w:cs="Verdana"/>
          <w:b/>
          <w:i/>
        </w:rPr>
      </w:pPr>
    </w:p>
    <w:p w:rsidR="00E27BA7" w:rsidRDefault="00E27BA7" w:rsidP="00E27BA7">
      <w:pPr>
        <w:spacing w:after="0" w:line="360" w:lineRule="auto"/>
        <w:jc w:val="both"/>
        <w:rPr>
          <w:rFonts w:ascii="Verdana" w:eastAsia="Arial" w:hAnsi="Verdana" w:cs="Verdana"/>
          <w:b/>
          <w:i/>
        </w:rPr>
      </w:pPr>
    </w:p>
    <w:p w:rsidR="00E27BA7" w:rsidRDefault="00E27BA7" w:rsidP="00E27BA7">
      <w:pPr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Przedmiar robót </w:t>
      </w:r>
      <w:r>
        <w:rPr>
          <w:rFonts w:ascii="Verdana" w:eastAsia="Tahoma" w:hAnsi="Verdana" w:cs="Verdana"/>
        </w:rPr>
        <w:t>– to zestawienie przewidzianych do wykonania robót podstawowych w kolejności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technologicznej ich wykonania, z wyliczeniem i zestawieniem ilości jednostek przedmiarowych robót podstawowych.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Roboty podstawowe </w:t>
      </w:r>
      <w:r>
        <w:rPr>
          <w:rFonts w:ascii="Verdana" w:eastAsia="Tahoma" w:hAnsi="Verdana" w:cs="Verdana"/>
        </w:rPr>
        <w:t>– minimalny zakres prac, które po wykonaniu są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możliwe do odebrania pod względem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ilości i wymogów jakościowych oraz uwzględniają przyjęty stopień scalenia robót.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Wspólny Słownik Zamówień </w:t>
      </w:r>
      <w:r>
        <w:rPr>
          <w:rFonts w:ascii="Verdana" w:eastAsia="Tahoma" w:hAnsi="Verdana" w:cs="Verdana"/>
        </w:rPr>
        <w:t>– jest to system klasyfikacji produktów, usług i robót budowlanych,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stworzonym na potrzeby zamówień publicznych.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jc w:val="both"/>
      </w:pPr>
      <w:r>
        <w:rPr>
          <w:rFonts w:ascii="Verdana" w:eastAsia="Arial" w:hAnsi="Verdana" w:cs="Verdana"/>
          <w:b/>
          <w:i/>
        </w:rPr>
        <w:t xml:space="preserve">Wyrób budowlany </w:t>
      </w:r>
      <w:r>
        <w:rPr>
          <w:rFonts w:ascii="Verdana" w:eastAsia="Tahoma" w:hAnsi="Verdana" w:cs="Verdana"/>
        </w:rPr>
        <w:t>– należy przez to rozumieć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wyrób w rozumieniu przepisów o wyrobach budowlanych</w:t>
      </w:r>
      <w:r>
        <w:rPr>
          <w:rFonts w:ascii="Verdana" w:eastAsia="Arial" w:hAnsi="Verdana" w:cs="Verdana"/>
          <w:b/>
          <w:i/>
        </w:rPr>
        <w:t xml:space="preserve"> </w:t>
      </w:r>
      <w:r>
        <w:rPr>
          <w:rFonts w:ascii="Verdana" w:eastAsia="Tahoma" w:hAnsi="Verdana" w:cs="Verdana"/>
        </w:rPr>
        <w:t>wytworzony w celu wbudowania, wmontowania, zainstalowania lub zastosowania w sposób trwały w obiekcie budowlanym wprowadzony do obrotu jako wyrób pojedynczy lub jako zestaw wyrobów do stosowania we wzajemnym połączeniu stanowiącym integralną całość użytkową.</w:t>
      </w:r>
    </w:p>
    <w:p w:rsidR="00E27BA7" w:rsidRDefault="00E27BA7" w:rsidP="00E27BA7">
      <w:pPr>
        <w:spacing w:after="0" w:line="360" w:lineRule="auto"/>
        <w:ind w:left="10"/>
        <w:rPr>
          <w:rFonts w:ascii="Verdana" w:eastAsia="Tahoma" w:hAnsi="Verdana" w:cs="Verdana"/>
        </w:rPr>
      </w:pPr>
    </w:p>
    <w:p w:rsidR="00E27BA7" w:rsidRDefault="00E27BA7" w:rsidP="00E27BA7">
      <w:pPr>
        <w:spacing w:after="0" w:line="360" w:lineRule="auto"/>
        <w:ind w:left="15"/>
      </w:pPr>
      <w:r>
        <w:rPr>
          <w:rFonts w:ascii="Verdana" w:eastAsia="Times New Roman" w:hAnsi="Verdana" w:cs="Verdana"/>
          <w:b/>
          <w:bCs/>
        </w:rPr>
        <w:t>2</w:t>
      </w:r>
      <w:r>
        <w:rPr>
          <w:rFonts w:ascii="Verdana" w:eastAsia="Times New Roman" w:hAnsi="Verdana" w:cs="Verdana"/>
        </w:rPr>
        <w:t xml:space="preserve">. </w:t>
      </w:r>
      <w:r>
        <w:rPr>
          <w:rFonts w:ascii="Verdana" w:eastAsia="Tahoma" w:hAnsi="Verdana" w:cs="Verdana"/>
          <w:b/>
        </w:rPr>
        <w:t>Wymagania dotyczące zastosowanych materiałów.</w:t>
      </w: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2.1.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Warunki ogólne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numPr>
          <w:ilvl w:val="0"/>
          <w:numId w:val="7"/>
        </w:numPr>
        <w:tabs>
          <w:tab w:val="left" w:pos="370"/>
        </w:tabs>
        <w:suppressAutoHyphens/>
        <w:spacing w:after="0" w:line="360" w:lineRule="auto"/>
        <w:ind w:left="370" w:hanging="370"/>
        <w:jc w:val="both"/>
      </w:pPr>
      <w:r>
        <w:rPr>
          <w:rFonts w:ascii="Verdana" w:eastAsia="Tahoma" w:hAnsi="Verdana" w:cs="Verdana"/>
        </w:rPr>
        <w:t>Przy wykonywaniu robót budowlanych mogą być stosowane wyłączenie wyroby budowlane o właściwościach użytkowych umożliwiających prawidłowo zaprojektowanym i wykonanym obiektom budowlanym spełnienie wymagań podstawowych, określonych w art. 5 ust. 1 pkt. 1 ustawy Prawo budowlane – dopuszczone do obrotu i powszechnego lub jednostkowego stosowania w budownictwie.</w:t>
      </w:r>
    </w:p>
    <w:p w:rsidR="00E27BA7" w:rsidRPr="00E27BA7" w:rsidRDefault="00E27BA7" w:rsidP="00E27BA7">
      <w:pPr>
        <w:numPr>
          <w:ilvl w:val="0"/>
          <w:numId w:val="7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Wykonawca jest odpowiedzialny, aby wszystkie materiały, elementy budowlane i urządzenia wbudowane, montowane lub instalowane odpowiadały wymaganiom określonym a art. 10 ustawy Prawo budowlane.</w:t>
      </w:r>
    </w:p>
    <w:p w:rsidR="00E27BA7" w:rsidRDefault="00E27BA7" w:rsidP="00E27BA7">
      <w:pPr>
        <w:numPr>
          <w:ilvl w:val="0"/>
          <w:numId w:val="7"/>
        </w:numPr>
        <w:tabs>
          <w:tab w:val="left" w:pos="370"/>
        </w:tabs>
        <w:suppressAutoHyphens/>
        <w:spacing w:after="0" w:line="360" w:lineRule="auto"/>
        <w:ind w:left="370" w:hanging="370"/>
        <w:jc w:val="both"/>
      </w:pPr>
      <w:r>
        <w:rPr>
          <w:rFonts w:ascii="Verdana" w:eastAsia="Tahoma" w:hAnsi="Verdana" w:cs="Verdana"/>
        </w:rPr>
        <w:t>Wykonawca przedstawi Inspektorowi nadzoru szczegółowe informacje dotyczące, zamawiania lub wydobywania materiałów i odpowiednie aprobaty techniczne lub świadectwa badań laboratoryjnych oraz próbki do zatwierdzenia przez Inspektora nadzoru.</w:t>
      </w:r>
    </w:p>
    <w:p w:rsidR="00E27BA7" w:rsidRDefault="00E27BA7" w:rsidP="00E27BA7">
      <w:pPr>
        <w:spacing w:after="0" w:line="360" w:lineRule="auto"/>
        <w:rPr>
          <w:rFonts w:ascii="Verdana" w:eastAsia="Arial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Arial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Arial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Arial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Arial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Arial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Arial" w:hAnsi="Verdana" w:cs="Verdana"/>
        </w:rPr>
      </w:pPr>
    </w:p>
    <w:p w:rsidR="00E27BA7" w:rsidRPr="00E27BA7" w:rsidRDefault="00E27BA7" w:rsidP="00E27BA7">
      <w:pPr>
        <w:numPr>
          <w:ilvl w:val="0"/>
          <w:numId w:val="7"/>
        </w:numPr>
        <w:tabs>
          <w:tab w:val="left" w:pos="370"/>
        </w:tabs>
        <w:suppressAutoHyphens/>
        <w:spacing w:after="0" w:line="360" w:lineRule="auto"/>
        <w:ind w:left="370" w:hanging="370"/>
        <w:jc w:val="both"/>
      </w:pPr>
      <w:r>
        <w:rPr>
          <w:rFonts w:ascii="Verdana" w:eastAsia="Tahoma" w:hAnsi="Verdana" w:cs="Verdana"/>
        </w:rPr>
        <w:t>Wykonawca zobowiązany jest do prowadzenia ciągłych badań określonych w ST w celu udokumentowania że materiały uzyskane z dopuszczalnego źródła spełniają wymagania ST w czasie postępu robót.</w:t>
      </w:r>
    </w:p>
    <w:p w:rsidR="00E27BA7" w:rsidRDefault="00E27BA7" w:rsidP="00E27BA7">
      <w:pPr>
        <w:numPr>
          <w:ilvl w:val="0"/>
          <w:numId w:val="7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Pozostałe materiały budowlane powinny spełniać wymagania jakościowe określone Polskimi Normami, aprobatami technicznymi, o których mowa w Szczegółowych Specyfikacjach Technicznych.</w:t>
      </w:r>
      <w:r w:rsidRPr="00E27BA7">
        <w:rPr>
          <w:rFonts w:ascii="Verdana" w:eastAsia="Verdana" w:hAnsi="Verdana" w:cs="Verdana"/>
          <w:i/>
        </w:rPr>
        <w:t xml:space="preserve">   </w:t>
      </w:r>
      <w:r w:rsidRPr="00E27BA7">
        <w:rPr>
          <w:rFonts w:ascii="Verdana" w:eastAsia="Times New Roman" w:hAnsi="Verdana" w:cs="Verdana"/>
        </w:rPr>
        <w:tab/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2.2.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Materiały nie odpowiadające wymaganiom jakościowym.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Materiały nie odpowiadające wymaganiom jakościowym zostaną przez Wykonawcę wywiezione z terenu budowy, bądź złożone w miejscu wskazanym przez Inspektora nadzoru.</w:t>
      </w:r>
    </w:p>
    <w:p w:rsidR="00E27BA7" w:rsidRDefault="00E27BA7" w:rsidP="00E27BA7">
      <w:pPr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Każdy rodzaj robót, w którym znajdują się niezbadane i nie zaakceptowane materiały, Wykonawca wykonuje na własne ryzyko, licząc się z jego nie przyjęciem i niezapłaceniem.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2.3.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  <w:sz w:val="21"/>
        </w:rPr>
        <w:t>Przechowywanie i składowanie materiałów.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Wykonawca zapewni, aby tymczasowo składowane materiały, do czasu, gdy będą one potrzebne do robót, były zabezpieczone przed zanieczyszczeniem, zachowały swoją jakość i właściwość do robót i były dostępne do kontroli przez Inspektora nadzoru.</w:t>
      </w:r>
    </w:p>
    <w:p w:rsidR="00E27BA7" w:rsidRDefault="00E27BA7" w:rsidP="00E27BA7">
      <w:pPr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Miejsca czasowego składowania materiałów będą zlokalizowane w obrębie terenu budowy w miejscach uzgodnionych z Inspektorem nadzoru.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numPr>
          <w:ilvl w:val="0"/>
          <w:numId w:val="8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  <w:b/>
        </w:rPr>
        <w:t>Wymagania dotyczące sprzętu i maszyn.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numPr>
          <w:ilvl w:val="0"/>
          <w:numId w:val="9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Wykonawca jest zobowiązany do używania jedynie takiego sprzętu, który nie spowoduje niekorzystnego wpływu na jakość wykonywanych robót.</w:t>
      </w:r>
    </w:p>
    <w:p w:rsidR="00E27BA7" w:rsidRPr="00E27BA7" w:rsidRDefault="00E27BA7" w:rsidP="00E27BA7">
      <w:pPr>
        <w:numPr>
          <w:ilvl w:val="0"/>
          <w:numId w:val="9"/>
        </w:numPr>
        <w:tabs>
          <w:tab w:val="left" w:pos="370"/>
        </w:tabs>
        <w:suppressAutoHyphens/>
        <w:spacing w:after="0" w:line="360" w:lineRule="auto"/>
        <w:ind w:left="370" w:hanging="370"/>
        <w:jc w:val="both"/>
      </w:pPr>
      <w:r>
        <w:rPr>
          <w:rFonts w:ascii="Verdana" w:eastAsia="Tahoma" w:hAnsi="Verdana" w:cs="Verdana"/>
        </w:rPr>
        <w:t>Sprzęt używany do robót powinien być zgodny z ofertą Wykonawcy i powinien odpowiadać pod względem typów i ilości wskazaniom zawartym w ST, programie zapewnienia jakości lub projekcie organizacji robót, zaakceptowanym przez Inspektora nadzoru.</w:t>
      </w:r>
    </w:p>
    <w:p w:rsidR="00E27BA7" w:rsidRPr="00E27BA7" w:rsidRDefault="00E27BA7" w:rsidP="00E27BA7">
      <w:pPr>
        <w:numPr>
          <w:ilvl w:val="0"/>
          <w:numId w:val="9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Liczba i wydajność sprzętu będzie gwarantować przeprowadzenie robót, zgodnie z zasadami określonymi w dokumentacji projektowej, ST i wskazaniach Inspektora nadzoru w terminie przewidzianym umową.</w:t>
      </w:r>
    </w:p>
    <w:p w:rsidR="00E27BA7" w:rsidRDefault="00E27BA7" w:rsidP="00E27BA7">
      <w:pPr>
        <w:tabs>
          <w:tab w:val="left" w:pos="370"/>
        </w:tabs>
        <w:suppressAutoHyphens/>
        <w:spacing w:after="0" w:line="360" w:lineRule="auto"/>
        <w:ind w:left="370"/>
        <w:rPr>
          <w:rFonts w:ascii="Verdana" w:eastAsia="Tahoma" w:hAnsi="Verdana" w:cs="Verdana"/>
        </w:rPr>
      </w:pPr>
    </w:p>
    <w:p w:rsidR="00E27BA7" w:rsidRDefault="00E27BA7" w:rsidP="00E27BA7">
      <w:pPr>
        <w:tabs>
          <w:tab w:val="left" w:pos="370"/>
        </w:tabs>
        <w:suppressAutoHyphens/>
        <w:spacing w:after="0" w:line="360" w:lineRule="auto"/>
        <w:ind w:left="370"/>
        <w:rPr>
          <w:rFonts w:ascii="Verdana" w:eastAsia="Tahoma" w:hAnsi="Verdana" w:cs="Verdana"/>
        </w:rPr>
      </w:pPr>
    </w:p>
    <w:p w:rsidR="00E27BA7" w:rsidRDefault="00E27BA7" w:rsidP="00E27BA7">
      <w:pPr>
        <w:tabs>
          <w:tab w:val="left" w:pos="370"/>
        </w:tabs>
        <w:suppressAutoHyphens/>
        <w:spacing w:after="0" w:line="360" w:lineRule="auto"/>
        <w:ind w:left="370"/>
        <w:rPr>
          <w:rFonts w:ascii="Verdana" w:eastAsia="Tahoma" w:hAnsi="Verdana" w:cs="Verdana"/>
        </w:rPr>
      </w:pPr>
    </w:p>
    <w:p w:rsidR="00E27BA7" w:rsidRDefault="00E27BA7" w:rsidP="00E27BA7">
      <w:pPr>
        <w:tabs>
          <w:tab w:val="left" w:pos="370"/>
        </w:tabs>
        <w:suppressAutoHyphens/>
        <w:spacing w:after="0" w:line="360" w:lineRule="auto"/>
        <w:ind w:left="370"/>
        <w:rPr>
          <w:rFonts w:ascii="Verdana" w:eastAsia="Tahoma" w:hAnsi="Verdana" w:cs="Verdana"/>
        </w:rPr>
      </w:pPr>
    </w:p>
    <w:p w:rsidR="00E27BA7" w:rsidRDefault="00E27BA7" w:rsidP="00E27BA7">
      <w:pPr>
        <w:tabs>
          <w:tab w:val="left" w:pos="370"/>
        </w:tabs>
        <w:suppressAutoHyphens/>
        <w:spacing w:after="0" w:line="360" w:lineRule="auto"/>
        <w:ind w:left="370"/>
      </w:pPr>
    </w:p>
    <w:p w:rsidR="00E27BA7" w:rsidRDefault="00E27BA7" w:rsidP="00E27BA7">
      <w:pPr>
        <w:spacing w:after="0" w:line="360" w:lineRule="auto"/>
        <w:rPr>
          <w:rFonts w:ascii="Verdana" w:eastAsia="Tahoma" w:hAnsi="Verdana" w:cs="Verdana"/>
        </w:rPr>
      </w:pPr>
    </w:p>
    <w:p w:rsidR="00E27BA7" w:rsidRPr="00E27BA7" w:rsidRDefault="00E27BA7" w:rsidP="00E27BA7">
      <w:pPr>
        <w:numPr>
          <w:ilvl w:val="0"/>
          <w:numId w:val="9"/>
        </w:numPr>
        <w:tabs>
          <w:tab w:val="left" w:pos="370"/>
        </w:tabs>
        <w:suppressAutoHyphens/>
        <w:spacing w:after="0" w:line="360" w:lineRule="auto"/>
        <w:ind w:left="370" w:hanging="370"/>
        <w:jc w:val="both"/>
      </w:pPr>
      <w:r>
        <w:rPr>
          <w:rFonts w:ascii="Verdana" w:eastAsia="Tahoma" w:hAnsi="Verdana" w:cs="Verdana"/>
        </w:rPr>
        <w:t>Sprzęt będący własnością Wykonawcy lub wynajęty do wykonania robót ma być utrzymywany w dobrym stanie i gotowości do pracy. Będzie spełniał normy ochrony środowiska i przepisy dotyczące jego użytkowania.</w:t>
      </w:r>
    </w:p>
    <w:p w:rsidR="00E27BA7" w:rsidRPr="00E27BA7" w:rsidRDefault="00E27BA7" w:rsidP="00E27BA7">
      <w:pPr>
        <w:numPr>
          <w:ilvl w:val="0"/>
          <w:numId w:val="9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Wykonawca dostarczy Inspektorowi nadzoru kopie dokumentów potwierdzających dopuszczenie sprzętu do użytkowania tam gdzie jest to wymagane przepisami.</w:t>
      </w:r>
    </w:p>
    <w:p w:rsidR="00E27BA7" w:rsidRPr="00E27BA7" w:rsidRDefault="00E27BA7" w:rsidP="00E27BA7">
      <w:pPr>
        <w:numPr>
          <w:ilvl w:val="0"/>
          <w:numId w:val="9"/>
        </w:numPr>
        <w:tabs>
          <w:tab w:val="left" w:pos="370"/>
        </w:tabs>
        <w:suppressAutoHyphens/>
        <w:spacing w:after="0" w:line="360" w:lineRule="auto"/>
        <w:ind w:left="370" w:hanging="370"/>
        <w:jc w:val="both"/>
      </w:pPr>
      <w:r>
        <w:rPr>
          <w:rFonts w:ascii="Verdana" w:eastAsia="Tahoma" w:hAnsi="Verdana" w:cs="Verdana"/>
        </w:rPr>
        <w:t>Jeżeli dokumentacja projektowa lub ST przewidują możliwość wariantowego użycia sprzętu przy wykonywanych robotach, wykonawca powiadomi Inspektora nadzoru o swoim zamiarze wyboru i uzyska jego akceptację przed użyciem sprzętu.</w:t>
      </w:r>
    </w:p>
    <w:p w:rsidR="00E27BA7" w:rsidRPr="00E27BA7" w:rsidRDefault="00E27BA7" w:rsidP="00E27BA7">
      <w:pPr>
        <w:numPr>
          <w:ilvl w:val="0"/>
          <w:numId w:val="9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Wybrany sprzęt, po akceptacji Inspektora nadzoru, nie może być później zmieniany bez jego zgody.</w:t>
      </w:r>
    </w:p>
    <w:p w:rsidR="00E27BA7" w:rsidRPr="00E27BA7" w:rsidRDefault="00E27BA7" w:rsidP="00E27BA7">
      <w:pPr>
        <w:numPr>
          <w:ilvl w:val="0"/>
          <w:numId w:val="9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Jakikolwiek sprzęt, maszyny i urządzenia nie gwarantujące realizację umowy mogą być niedopuszczone do realizacji robót.</w:t>
      </w:r>
    </w:p>
    <w:p w:rsidR="00E27BA7" w:rsidRDefault="00E27BA7" w:rsidP="00E27BA7">
      <w:pPr>
        <w:numPr>
          <w:ilvl w:val="0"/>
          <w:numId w:val="9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Wykonawca jest zobowiązany do stosowania tylko takich środków transportu, które nie wpłyną na stan i jakość transportowanych materiałów.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numPr>
          <w:ilvl w:val="0"/>
          <w:numId w:val="10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  <w:b/>
        </w:rPr>
        <w:t>Wymagania dotyczące środków transportu.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</w:pPr>
      <w:r>
        <w:rPr>
          <w:rFonts w:ascii="Verdana" w:eastAsia="Tahoma" w:hAnsi="Verdana" w:cs="Verdana"/>
        </w:rPr>
        <w:t>Wykonawca jest zobowiązany do stosowania tylko takich środków transportu, które nie wpłyną na stan i jakość transportowanych materiałów.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numPr>
          <w:ilvl w:val="0"/>
          <w:numId w:val="11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  <w:b/>
        </w:rPr>
        <w:t>Wymagania dotyczące wykonania robót.</w:t>
      </w: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5.1.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Warunki ogólne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Wykonawca jest odpowiedzialny za prowadzenie robót zgodnie z umową lub kontraktem oraz za jakość zastosowanych materiałów i wykonywanych robót, za ich zgodność z dokumentacją projektową wymaganiami ST, PZJ, projektu projektem organizacji robót oraz poleceniami Inspektora nadzoru.</w:t>
      </w:r>
    </w:p>
    <w:p w:rsidR="00E27BA7" w:rsidRPr="00E27BA7" w:rsidRDefault="00E27BA7" w:rsidP="00E27BA7">
      <w:pPr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Decyzje Inspektora nadzoru dotyczące akceptacji lub odrzucenia materiałów i elementów robót będą oparte na wymaganiach sformułowanych w dokumentach umowy, dokumentacji projektowej i w ST, a także w normach i wytycznych.</w:t>
      </w:r>
    </w:p>
    <w:p w:rsidR="00E27BA7" w:rsidRDefault="00E27BA7" w:rsidP="00E27BA7">
      <w:pPr>
        <w:spacing w:after="0" w:line="360" w:lineRule="auto"/>
        <w:ind w:left="10"/>
      </w:pPr>
      <w:r>
        <w:rPr>
          <w:rFonts w:ascii="Verdana" w:eastAsia="Tahoma" w:hAnsi="Verdana" w:cs="Verdana"/>
        </w:rPr>
        <w:t>Polecenia Inspektora nadzoru dotyczące realizacji robót będą wykonywane przez Wykonawcę nie później niż w czasie przez niego wyznaczonym, pod groźbą wstrzymania robót.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</w:pPr>
      <w:r>
        <w:rPr>
          <w:rFonts w:ascii="Verdana" w:eastAsia="Tahoma" w:hAnsi="Verdana" w:cs="Verdana"/>
        </w:rPr>
        <w:t>Skutki finansowe z tytułu wstrzymania robót w takiej sytuacji ponosi Wykonawca.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5.2.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Roboty budowlano instalacyjne</w:t>
      </w:r>
      <w:r>
        <w:rPr>
          <w:rFonts w:ascii="Verdana" w:eastAsia="Tahoma" w:hAnsi="Verdana" w:cs="Verdana"/>
          <w:b/>
          <w:sz w:val="21"/>
        </w:rPr>
        <w:t xml:space="preserve"> 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- wykonanie niezbędnych robót rozbiórkowych i demontażowych związanych z przedmiotem   zamówienia</w:t>
      </w:r>
      <w:r>
        <w:rPr>
          <w:rFonts w:ascii="Verdana" w:eastAsia="Tahoma" w:hAnsi="Verdana" w:cs="Verdana"/>
        </w:rPr>
        <w:t xml:space="preserve"> 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 xml:space="preserve">- przygotowanie ściany zewnętrznej z osadzonymi drzwiami szybowymi 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Verdana" w:hAnsi="Verdana" w:cs="Verdana"/>
        </w:rPr>
        <w:t xml:space="preserve">   </w:t>
      </w:r>
      <w:r>
        <w:rPr>
          <w:rFonts w:ascii="Verdana" w:hAnsi="Verdana" w:cs="Verdana"/>
        </w:rPr>
        <w:t>Powyższe wykończenie należy wykonać na wszystkich kondygnacjach (2 przystanki).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- wykonanie niezbędnych instalacji zasilających i oświetleniowych, sygnalizacyjnych, itp.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Verdana" w:hAnsi="Verdana" w:cs="Verdana"/>
        </w:rPr>
        <w:t xml:space="preserve">   </w:t>
      </w:r>
      <w:r>
        <w:rPr>
          <w:rFonts w:ascii="Verdana" w:hAnsi="Verdana" w:cs="Verdana"/>
        </w:rPr>
        <w:t>związanych z instalacją dźwigu,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- wykonanie robót naprawczych i wykończeniowych związanych z wymianą dźwigu,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 xml:space="preserve">- wykonanie robót budowlanych dostosowawczych w obrębie szybu, maszynowni, ściany  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- instalacja oświetlenia w szybie windy i w maszynowni, w celu dostosowania go do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Verdana" w:hAnsi="Verdana" w:cs="Verdana"/>
        </w:rPr>
        <w:t xml:space="preserve">  </w:t>
      </w:r>
      <w:r>
        <w:rPr>
          <w:rFonts w:ascii="Verdana" w:hAnsi="Verdana" w:cs="Verdana"/>
        </w:rPr>
        <w:t>obowiązujących przepisów,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- inne konieczne do wykonanie prace budowlane,</w:t>
      </w:r>
    </w:p>
    <w:p w:rsidR="00E27BA7" w:rsidRP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- wentylacja szybu, kabiny, maszynowni zgodnie z obowiązującymi przepisami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Osoby prowadzące roboty powinny posiadać stosowne uprawnienia związane z zakresem</w:t>
      </w:r>
    </w:p>
    <w:p w:rsidR="00E27BA7" w:rsidRDefault="00E27BA7" w:rsidP="00E27BA7">
      <w:pPr>
        <w:autoSpaceDE w:val="0"/>
        <w:spacing w:after="0" w:line="360" w:lineRule="auto"/>
        <w:ind w:left="10"/>
      </w:pPr>
      <w:r>
        <w:rPr>
          <w:rFonts w:ascii="Verdana" w:hAnsi="Verdana" w:cs="Verdana"/>
          <w:sz w:val="21"/>
        </w:rPr>
        <w:t>prowadzonych robót.</w:t>
      </w:r>
    </w:p>
    <w:p w:rsidR="00E27BA7" w:rsidRDefault="00E27BA7" w:rsidP="00E27BA7">
      <w:pPr>
        <w:autoSpaceDE w:val="0"/>
        <w:spacing w:after="0" w:line="360" w:lineRule="auto"/>
        <w:ind w:left="10"/>
        <w:rPr>
          <w:rFonts w:ascii="Verdana" w:hAnsi="Verdana" w:cs="Verdana"/>
          <w:sz w:val="21"/>
        </w:rPr>
      </w:pPr>
    </w:p>
    <w:p w:rsidR="00E27BA7" w:rsidRPr="00E27BA7" w:rsidRDefault="00E27BA7" w:rsidP="00E27BA7">
      <w:pPr>
        <w:numPr>
          <w:ilvl w:val="1"/>
          <w:numId w:val="27"/>
        </w:numPr>
        <w:suppressAutoHyphens/>
        <w:autoSpaceDE w:val="0"/>
        <w:spacing w:after="0" w:line="360" w:lineRule="auto"/>
        <w:ind w:left="10" w:firstLine="0"/>
      </w:pPr>
      <w:r>
        <w:rPr>
          <w:rFonts w:ascii="Verdana" w:hAnsi="Verdana" w:cs="Verdana"/>
          <w:b/>
          <w:bCs/>
        </w:rPr>
        <w:t>Dostawa i montaż dźwigu.</w:t>
      </w:r>
    </w:p>
    <w:p w:rsidR="00E27BA7" w:rsidRDefault="00E27BA7" w:rsidP="00E27BA7">
      <w:pPr>
        <w:autoSpaceDE w:val="0"/>
        <w:spacing w:after="0" w:line="360" w:lineRule="auto"/>
        <w:ind w:left="10"/>
      </w:pPr>
      <w:r>
        <w:rPr>
          <w:rFonts w:ascii="Verdana" w:hAnsi="Verdana" w:cs="Verdana"/>
        </w:rPr>
        <w:t>Zakres prac montażowych: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 xml:space="preserve">a) demontaż istniejącego zespołu urządzeń dźwigu,  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b) przekazanie zdemontowanych elementów upoważnionemu pracownikowi szpitala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i złożenie ich  w wyznaczonym przez Zamawiającego do tego celu miejscu,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c)montaż wyposażenia szybu wraz z urządzeniami, wyposażeniem,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d) odbiór i przekazanie do użytkowania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Prace dokumentacyjne i badanie, w tym: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Courier" w:hAnsi="Verdana" w:cs="Verdana"/>
        </w:rPr>
        <w:t xml:space="preserve">- </w:t>
      </w:r>
      <w:r>
        <w:rPr>
          <w:rFonts w:ascii="Verdana" w:hAnsi="Verdana" w:cs="Verdana"/>
        </w:rPr>
        <w:t xml:space="preserve">wykonanie kompletnej dokumentacji technicznej, 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Courier" w:hAnsi="Verdana" w:cs="Verdana"/>
        </w:rPr>
        <w:t xml:space="preserve">- </w:t>
      </w:r>
      <w:r>
        <w:rPr>
          <w:rFonts w:ascii="Verdana" w:hAnsi="Verdana" w:cs="Verdana"/>
        </w:rPr>
        <w:t>wykonanie dokumentacji  dźwigu  niezbędnej  do rejestracji przez Urząd Dozoru  Technicznego,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Courier" w:hAnsi="Verdana" w:cs="Verdana"/>
        </w:rPr>
        <w:t xml:space="preserve">- </w:t>
      </w:r>
      <w:r>
        <w:rPr>
          <w:rFonts w:ascii="Verdana" w:hAnsi="Verdana" w:cs="Verdana"/>
        </w:rPr>
        <w:t>wykonanie niezbędnych badań, prób ruchowych, regulacji,</w:t>
      </w: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  <w:r>
        <w:rPr>
          <w:rFonts w:ascii="Verdana" w:eastAsia="Courier" w:hAnsi="Verdana" w:cs="Verdana"/>
        </w:rPr>
        <w:t xml:space="preserve">- </w:t>
      </w:r>
      <w:r>
        <w:rPr>
          <w:rFonts w:ascii="Verdana" w:hAnsi="Verdana" w:cs="Verdana"/>
        </w:rPr>
        <w:t>uczestnictwo w odbiorze dźwigu przez UDT z opłaceniem przez Wykonawcę kosztów</w:t>
      </w:r>
      <w:r>
        <w:rPr>
          <w:rFonts w:ascii="Verdana" w:eastAsia="Tahoma" w:hAnsi="Verdana" w:cs="Verdana"/>
        </w:rPr>
        <w:t xml:space="preserve">  </w:t>
      </w:r>
      <w:r>
        <w:rPr>
          <w:rFonts w:ascii="Verdana" w:hAnsi="Verdana" w:cs="Verdana"/>
        </w:rPr>
        <w:t>badania i rejestracji,</w:t>
      </w: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autoSpaceDE w:val="0"/>
        <w:spacing w:after="0" w:line="360" w:lineRule="auto"/>
      </w:pP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Courier" w:hAnsi="Verdana" w:cs="Verdana"/>
        </w:rPr>
        <w:t xml:space="preserve">- </w:t>
      </w:r>
      <w:r>
        <w:rPr>
          <w:rFonts w:ascii="Verdana" w:hAnsi="Verdana" w:cs="Verdana"/>
        </w:rPr>
        <w:t>przekazanie dźwigu do eksploatacji (decyzja UDT),</w:t>
      </w:r>
    </w:p>
    <w:p w:rsidR="00E27BA7" w:rsidRDefault="00E27BA7" w:rsidP="00E27BA7">
      <w:pPr>
        <w:autoSpaceDE w:val="0"/>
        <w:spacing w:after="0" w:line="360" w:lineRule="auto"/>
        <w:ind w:left="10"/>
      </w:pPr>
      <w:r>
        <w:rPr>
          <w:rFonts w:ascii="Verdana" w:hAnsi="Verdana" w:cs="Verdana"/>
        </w:rPr>
        <w:t>Wraz z dokumentami, w tym kartami gwarancyjnymi, instrukcjami. /Wymóg dostarczenia dokumentacji w języku polskim/</w:t>
      </w:r>
    </w:p>
    <w:p w:rsidR="00E27BA7" w:rsidRDefault="00E27BA7" w:rsidP="00E27BA7">
      <w:pPr>
        <w:autoSpaceDE w:val="0"/>
        <w:spacing w:after="0" w:line="360" w:lineRule="auto"/>
        <w:ind w:left="10"/>
        <w:rPr>
          <w:rFonts w:ascii="Verdana" w:hAnsi="Verdana" w:cs="Verdana"/>
        </w:rPr>
      </w:pPr>
    </w:p>
    <w:p w:rsidR="00E27BA7" w:rsidRDefault="00E27BA7" w:rsidP="00E27BA7">
      <w:pPr>
        <w:spacing w:after="0" w:line="360" w:lineRule="auto"/>
        <w:ind w:left="10"/>
      </w:pPr>
      <w:r>
        <w:rPr>
          <w:rFonts w:ascii="Verdana" w:eastAsia="Tahoma" w:hAnsi="Verdana" w:cs="Verdana"/>
          <w:b/>
          <w:bCs/>
        </w:rPr>
        <w:t>5.4 Parametry techniczne urządzenia :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</w:pPr>
      <w:r>
        <w:rPr>
          <w:rFonts w:ascii="Verdana" w:eastAsia="Tahoma" w:hAnsi="Verdana" w:cs="Verdana"/>
          <w:b/>
        </w:rPr>
        <w:t>5.4.1. Dźwig towarowy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 xml:space="preserve">1. Udźwig minimum </w:t>
      </w:r>
      <w:r>
        <w:rPr>
          <w:rFonts w:ascii="Verdana" w:hAnsi="Verdana" w:cs="Verdana"/>
          <w:b/>
        </w:rPr>
        <w:t>100  kg,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2. Wymiary szybu „ bez zmian” /wykonawca dokona obmiaru/,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3. Liczba przystanków</w:t>
      </w:r>
      <w:r>
        <w:rPr>
          <w:rFonts w:ascii="Verdana" w:hAnsi="Verdana" w:cs="Verdana"/>
          <w:b/>
        </w:rPr>
        <w:t xml:space="preserve">  2,</w:t>
      </w:r>
    </w:p>
    <w:p w:rsidR="00E27BA7" w:rsidRDefault="00E27BA7" w:rsidP="00E27BA7">
      <w:pPr>
        <w:autoSpaceDE w:val="0"/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6. Kontrola Jakości</w:t>
      </w: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6.1.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Warunki ogólne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numPr>
          <w:ilvl w:val="0"/>
          <w:numId w:val="12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Wymagana jakość materiałów powinna być potwierdzona przez producenta zaświadczeniem o jakości lub znakiem kontroli jakości zamieszczonym na opakowaniu lub innym równorzędnym dokumentem,</w:t>
      </w:r>
    </w:p>
    <w:p w:rsidR="00E27BA7" w:rsidRDefault="00E27BA7" w:rsidP="00E27BA7">
      <w:pPr>
        <w:numPr>
          <w:ilvl w:val="0"/>
          <w:numId w:val="12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Nie dopuszcza się stosowania do robót materiałów, których właściwości nie odpowiadają wymaganiom przedmiotowych norm,</w:t>
      </w:r>
    </w:p>
    <w:p w:rsidR="00E27BA7" w:rsidRDefault="00E27BA7" w:rsidP="00E27BA7">
      <w:pPr>
        <w:numPr>
          <w:ilvl w:val="0"/>
          <w:numId w:val="12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Nie należy również stosować materiałów przeterminowanych,</w:t>
      </w:r>
    </w:p>
    <w:p w:rsidR="00E27BA7" w:rsidRDefault="00E27BA7" w:rsidP="00E27BA7">
      <w:pPr>
        <w:numPr>
          <w:ilvl w:val="0"/>
          <w:numId w:val="12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Należy przeprowadzić kontrolę dotrzymania warunków ogólnych wykonania robót (cieplnych, wilgotnościowych).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6.2.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Kontrola stanu technicznego powierzchni do malowania obejmuje: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numPr>
          <w:ilvl w:val="0"/>
          <w:numId w:val="13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Sprawdzenie wyglądu powierzchni,</w:t>
      </w:r>
    </w:p>
    <w:p w:rsidR="00E27BA7" w:rsidRDefault="00E27BA7" w:rsidP="00E27BA7">
      <w:pPr>
        <w:spacing w:after="0" w:line="360" w:lineRule="auto"/>
      </w:pPr>
      <w:r>
        <w:rPr>
          <w:rFonts w:ascii="Verdana" w:eastAsia="Tahoma" w:hAnsi="Verdana" w:cs="Verdana"/>
        </w:rPr>
        <w:t>b)  Sprawdzenie wyschnięcia podłoża,</w:t>
      </w:r>
    </w:p>
    <w:p w:rsidR="00E27BA7" w:rsidRDefault="00E27BA7" w:rsidP="00E27BA7">
      <w:pPr>
        <w:numPr>
          <w:ilvl w:val="0"/>
          <w:numId w:val="14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Sprawdzenie czystości,</w:t>
      </w:r>
    </w:p>
    <w:p w:rsidR="00E27BA7" w:rsidRDefault="00E27BA7" w:rsidP="00E27BA7">
      <w:pPr>
        <w:numPr>
          <w:ilvl w:val="0"/>
          <w:numId w:val="14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Sprawdzenie wyglądu powierzchni pod malowanie należy wykonać przez oględziny zewnętrzne.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6.3.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Kontrola instalacji elektrycznej obejmuje:</w:t>
      </w:r>
    </w:p>
    <w:p w:rsidR="00E27BA7" w:rsidRPr="00E27BA7" w:rsidRDefault="00E27BA7" w:rsidP="00E27BA7">
      <w:pPr>
        <w:numPr>
          <w:ilvl w:val="0"/>
          <w:numId w:val="15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Sprawdzenie rezystancji obwodów,</w:t>
      </w:r>
    </w:p>
    <w:p w:rsidR="00E27BA7" w:rsidRPr="00E27BA7" w:rsidRDefault="00E27BA7" w:rsidP="00E27BA7">
      <w:pPr>
        <w:numPr>
          <w:ilvl w:val="0"/>
          <w:numId w:val="15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Sprawdzenie skuteczności zerowania,</w:t>
      </w:r>
    </w:p>
    <w:p w:rsidR="00E27BA7" w:rsidRDefault="00E27BA7" w:rsidP="00E27BA7">
      <w:pPr>
        <w:numPr>
          <w:ilvl w:val="0"/>
          <w:numId w:val="15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Sprawdzenie poprawności połączeń i montażu osprzętu.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numPr>
          <w:ilvl w:val="0"/>
          <w:numId w:val="16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  <w:b/>
        </w:rPr>
        <w:t>Obmiar robót.</w:t>
      </w: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7.1.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Zasady określania ilości robót i materiałów.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Zasady określania ilości robót podane są w odpowiednich specyfikacjach technicznych i lub w KNR-ach oraz KNNR-ach. Jednostki obmiaru powinny zgodne z jednostkami określonymi w dokumentacji projektowej i kosztorysowej przedmiarze robót.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7.2.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Urządzenia i sprzęt pomiarowy.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Wszystkie urządzenia i sprzęt pomiarowy, stosowany w czasie obmiaru robót będą zaakceptowane przez Inspektora nadzoru.</w:t>
      </w:r>
    </w:p>
    <w:p w:rsidR="00E27BA7" w:rsidRDefault="00E27BA7" w:rsidP="00E27BA7">
      <w:pPr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Urządzenia i sprzęt pomiarowy zostaną dostarczone przez Wykonawcę, jeżeli urządzenia te lub sprzęt wymagają badań atestujących, to Wykonawca będzie posiadać ważne świadectwa legalizacji.</w:t>
      </w:r>
    </w:p>
    <w:p w:rsidR="00E27BA7" w:rsidRDefault="00E27BA7" w:rsidP="00E27BA7">
      <w:pPr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Wszystkie urządzenia pomiarowe będą przez Wykonawcę utrzymywane w dobrym stanie, w całym okresie trwania robót.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7.3.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Jednostki obmiarowe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numPr>
          <w:ilvl w:val="0"/>
          <w:numId w:val="17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dla robót tynkarskich – m2;</w:t>
      </w:r>
    </w:p>
    <w:p w:rsidR="00E27BA7" w:rsidRPr="00E27BA7" w:rsidRDefault="00E27BA7" w:rsidP="00E27BA7">
      <w:pPr>
        <w:numPr>
          <w:ilvl w:val="0"/>
          <w:numId w:val="17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dla robót okładzinowych – m2;</w:t>
      </w:r>
    </w:p>
    <w:p w:rsidR="00E27BA7" w:rsidRPr="00E27BA7" w:rsidRDefault="00E27BA7" w:rsidP="00E27BA7">
      <w:pPr>
        <w:numPr>
          <w:ilvl w:val="0"/>
          <w:numId w:val="17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dla robót izolacyjnych – m2;</w:t>
      </w:r>
    </w:p>
    <w:p w:rsidR="00E27BA7" w:rsidRPr="00E27BA7" w:rsidRDefault="00E27BA7" w:rsidP="00E27BA7">
      <w:pPr>
        <w:numPr>
          <w:ilvl w:val="0"/>
          <w:numId w:val="17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dla robót malarskich – m2;</w:t>
      </w:r>
    </w:p>
    <w:p w:rsidR="00E27BA7" w:rsidRPr="00E27BA7" w:rsidRDefault="00E27BA7" w:rsidP="00E27BA7">
      <w:pPr>
        <w:numPr>
          <w:ilvl w:val="0"/>
          <w:numId w:val="17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dla robót posadzkarskich – m2;</w:t>
      </w:r>
    </w:p>
    <w:p w:rsidR="00E27BA7" w:rsidRPr="00E27BA7" w:rsidRDefault="00E27BA7" w:rsidP="00E27BA7">
      <w:pPr>
        <w:numPr>
          <w:ilvl w:val="0"/>
          <w:numId w:val="17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 xml:space="preserve">dla robót w zakresie przewodów </w:t>
      </w:r>
      <w:proofErr w:type="spellStart"/>
      <w:r>
        <w:rPr>
          <w:rFonts w:ascii="Verdana" w:eastAsia="Tahoma" w:hAnsi="Verdana" w:cs="Verdana"/>
        </w:rPr>
        <w:t>elektr</w:t>
      </w:r>
      <w:proofErr w:type="spellEnd"/>
      <w:r>
        <w:rPr>
          <w:rFonts w:ascii="Verdana" w:eastAsia="Tahoma" w:hAnsi="Verdana" w:cs="Verdana"/>
        </w:rPr>
        <w:t xml:space="preserve">. – </w:t>
      </w:r>
      <w:proofErr w:type="spellStart"/>
      <w:r>
        <w:rPr>
          <w:rFonts w:ascii="Verdana" w:eastAsia="Tahoma" w:hAnsi="Verdana" w:cs="Verdana"/>
        </w:rPr>
        <w:t>mb</w:t>
      </w:r>
      <w:proofErr w:type="spellEnd"/>
    </w:p>
    <w:p w:rsidR="00E27BA7" w:rsidRPr="00E27BA7" w:rsidRDefault="00E27BA7" w:rsidP="00E27BA7">
      <w:pPr>
        <w:numPr>
          <w:ilvl w:val="0"/>
          <w:numId w:val="17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 xml:space="preserve">dla robót w zakresie osprzętu </w:t>
      </w:r>
      <w:proofErr w:type="spellStart"/>
      <w:r>
        <w:rPr>
          <w:rFonts w:ascii="Verdana" w:eastAsia="Tahoma" w:hAnsi="Verdana" w:cs="Verdana"/>
        </w:rPr>
        <w:t>elektr</w:t>
      </w:r>
      <w:proofErr w:type="spellEnd"/>
      <w:r>
        <w:rPr>
          <w:rFonts w:ascii="Verdana" w:eastAsia="Tahoma" w:hAnsi="Verdana" w:cs="Verdana"/>
        </w:rPr>
        <w:t>. – szt.;</w:t>
      </w:r>
    </w:p>
    <w:p w:rsidR="00E27BA7" w:rsidRPr="00E27BA7" w:rsidRDefault="00E27BA7" w:rsidP="00E27BA7">
      <w:pPr>
        <w:numPr>
          <w:ilvl w:val="0"/>
          <w:numId w:val="17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dla robót w zakresie armatury sanitarnej – szt.;</w:t>
      </w:r>
    </w:p>
    <w:p w:rsidR="00E27BA7" w:rsidRPr="00E27BA7" w:rsidRDefault="00E27BA7" w:rsidP="00E27BA7">
      <w:pPr>
        <w:numPr>
          <w:ilvl w:val="0"/>
          <w:numId w:val="17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dla robót stolarskich – szt.;</w:t>
      </w:r>
    </w:p>
    <w:p w:rsidR="00E27BA7" w:rsidRDefault="00E27BA7" w:rsidP="00E27BA7">
      <w:pPr>
        <w:tabs>
          <w:tab w:val="left" w:pos="370"/>
        </w:tabs>
        <w:suppressAutoHyphens/>
        <w:spacing w:after="0" w:line="360" w:lineRule="auto"/>
        <w:ind w:left="370"/>
        <w:rPr>
          <w:rFonts w:ascii="Verdana" w:eastAsia="Tahoma" w:hAnsi="Verdana" w:cs="Verdana"/>
        </w:rPr>
      </w:pPr>
    </w:p>
    <w:p w:rsidR="00E27BA7" w:rsidRDefault="00E27BA7" w:rsidP="00E27BA7">
      <w:pPr>
        <w:tabs>
          <w:tab w:val="left" w:pos="370"/>
        </w:tabs>
        <w:suppressAutoHyphens/>
        <w:spacing w:after="0" w:line="360" w:lineRule="auto"/>
        <w:ind w:left="370"/>
        <w:rPr>
          <w:rFonts w:ascii="Verdana" w:eastAsia="Tahoma" w:hAnsi="Verdana" w:cs="Verdana"/>
        </w:rPr>
      </w:pPr>
    </w:p>
    <w:p w:rsidR="00E27BA7" w:rsidRDefault="00E27BA7" w:rsidP="00E27BA7">
      <w:pPr>
        <w:tabs>
          <w:tab w:val="left" w:pos="370"/>
        </w:tabs>
        <w:suppressAutoHyphens/>
        <w:spacing w:after="0" w:line="360" w:lineRule="auto"/>
        <w:ind w:left="370"/>
        <w:rPr>
          <w:rFonts w:ascii="Verdana" w:eastAsia="Tahoma" w:hAnsi="Verdana" w:cs="Verdana"/>
        </w:rPr>
      </w:pPr>
    </w:p>
    <w:p w:rsidR="00E27BA7" w:rsidRDefault="00E27BA7" w:rsidP="00E27BA7">
      <w:pPr>
        <w:tabs>
          <w:tab w:val="left" w:pos="370"/>
        </w:tabs>
        <w:suppressAutoHyphens/>
        <w:spacing w:after="0" w:line="360" w:lineRule="auto"/>
        <w:ind w:left="370"/>
      </w:pPr>
    </w:p>
    <w:p w:rsidR="00E27BA7" w:rsidRDefault="00E27BA7" w:rsidP="00E27BA7">
      <w:pPr>
        <w:spacing w:after="0" w:line="360" w:lineRule="auto"/>
        <w:rPr>
          <w:rFonts w:ascii="Verdana" w:eastAsia="Tahoma" w:hAnsi="Verdana" w:cs="Verdana"/>
        </w:rPr>
      </w:pPr>
    </w:p>
    <w:p w:rsidR="00E27BA7" w:rsidRPr="00E27BA7" w:rsidRDefault="00E27BA7" w:rsidP="00E27BA7">
      <w:pPr>
        <w:numPr>
          <w:ilvl w:val="0"/>
          <w:numId w:val="17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 xml:space="preserve">przewody rurowe – </w:t>
      </w:r>
      <w:proofErr w:type="spellStart"/>
      <w:r>
        <w:rPr>
          <w:rFonts w:ascii="Verdana" w:eastAsia="Tahoma" w:hAnsi="Verdana" w:cs="Verdana"/>
        </w:rPr>
        <w:t>mb</w:t>
      </w:r>
      <w:proofErr w:type="spellEnd"/>
      <w:r>
        <w:rPr>
          <w:rFonts w:ascii="Verdana" w:eastAsia="Tahoma" w:hAnsi="Verdana" w:cs="Verdana"/>
        </w:rPr>
        <w:t>;</w:t>
      </w:r>
    </w:p>
    <w:p w:rsidR="00E27BA7" w:rsidRPr="00E27BA7" w:rsidRDefault="00E27BA7" w:rsidP="00E27BA7">
      <w:pPr>
        <w:numPr>
          <w:ilvl w:val="0"/>
          <w:numId w:val="17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wywóz gruzu – m3;</w:t>
      </w:r>
    </w:p>
    <w:p w:rsidR="00E27BA7" w:rsidRDefault="00E27BA7" w:rsidP="00E27BA7">
      <w:pPr>
        <w:numPr>
          <w:ilvl w:val="0"/>
          <w:numId w:val="17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praca sprzętu – mg.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numPr>
          <w:ilvl w:val="0"/>
          <w:numId w:val="18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  <w:b/>
        </w:rPr>
        <w:t>Odbiór robót.</w:t>
      </w: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8.1.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Warunki ogólne.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numPr>
          <w:ilvl w:val="0"/>
          <w:numId w:val="19"/>
        </w:numPr>
        <w:tabs>
          <w:tab w:val="left" w:pos="370"/>
        </w:tabs>
        <w:suppressAutoHyphens/>
        <w:spacing w:after="0" w:line="360" w:lineRule="auto"/>
        <w:ind w:left="370" w:right="3860" w:hanging="370"/>
      </w:pPr>
      <w:r>
        <w:rPr>
          <w:rFonts w:ascii="Verdana" w:eastAsia="Tahoma" w:hAnsi="Verdana" w:cs="Verdana"/>
        </w:rPr>
        <w:t xml:space="preserve">Podstawą do odbioru robót stanowią następujące dokumenty: </w:t>
      </w:r>
    </w:p>
    <w:p w:rsidR="00E27BA7" w:rsidRPr="00E27BA7" w:rsidRDefault="00E27BA7" w:rsidP="00E27BA7">
      <w:pPr>
        <w:tabs>
          <w:tab w:val="left" w:pos="370"/>
        </w:tabs>
        <w:spacing w:after="0" w:line="360" w:lineRule="auto"/>
        <w:ind w:left="370" w:right="3860"/>
      </w:pPr>
      <w:r>
        <w:rPr>
          <w:rFonts w:ascii="Verdana" w:eastAsia="Times New Roman" w:hAnsi="Verdana" w:cs="Verdana"/>
        </w:rPr>
        <w:t xml:space="preserve">- </w:t>
      </w:r>
      <w:r>
        <w:rPr>
          <w:rFonts w:ascii="Verdana" w:eastAsia="Tahoma" w:hAnsi="Verdana" w:cs="Verdana"/>
        </w:rPr>
        <w:t>dokumentacja techniczna (rysunkowa);</w:t>
      </w:r>
    </w:p>
    <w:p w:rsidR="00E27BA7" w:rsidRPr="00E27BA7" w:rsidRDefault="00E27BA7" w:rsidP="00E27BA7">
      <w:pPr>
        <w:numPr>
          <w:ilvl w:val="1"/>
          <w:numId w:val="20"/>
        </w:numPr>
        <w:tabs>
          <w:tab w:val="left" w:pos="730"/>
        </w:tabs>
        <w:suppressAutoHyphens/>
        <w:spacing w:after="0" w:line="360" w:lineRule="auto"/>
        <w:ind w:left="730" w:hanging="370"/>
      </w:pPr>
      <w:r>
        <w:rPr>
          <w:rFonts w:ascii="Verdana" w:eastAsia="Tahoma" w:hAnsi="Verdana" w:cs="Verdana"/>
        </w:rPr>
        <w:t>dziennik budowy z zapisami stwierdzającymi odbiory częściowe podłoża oraz poszczególnych warstw lub fragmentów pokrycia;</w:t>
      </w:r>
    </w:p>
    <w:p w:rsidR="00E27BA7" w:rsidRPr="00E27BA7" w:rsidRDefault="00E27BA7" w:rsidP="00E27BA7">
      <w:pPr>
        <w:numPr>
          <w:ilvl w:val="1"/>
          <w:numId w:val="20"/>
        </w:numPr>
        <w:tabs>
          <w:tab w:val="left" w:pos="730"/>
        </w:tabs>
        <w:suppressAutoHyphens/>
        <w:spacing w:after="0" w:line="360" w:lineRule="auto"/>
        <w:ind w:left="730" w:hanging="370"/>
      </w:pPr>
      <w:r>
        <w:rPr>
          <w:rFonts w:ascii="Verdana" w:eastAsia="Tahoma" w:hAnsi="Verdana" w:cs="Verdana"/>
        </w:rPr>
        <w:t>zapisy dotyczące wykonania robót i rodzaju zastosowanych materiałów;</w:t>
      </w:r>
    </w:p>
    <w:p w:rsidR="00E27BA7" w:rsidRPr="00E27BA7" w:rsidRDefault="00E27BA7" w:rsidP="00E27BA7">
      <w:pPr>
        <w:numPr>
          <w:ilvl w:val="1"/>
          <w:numId w:val="20"/>
        </w:numPr>
        <w:tabs>
          <w:tab w:val="left" w:pos="730"/>
        </w:tabs>
        <w:suppressAutoHyphens/>
        <w:spacing w:after="0" w:line="360" w:lineRule="auto"/>
        <w:ind w:left="730" w:hanging="370"/>
      </w:pPr>
      <w:r>
        <w:rPr>
          <w:rFonts w:ascii="Verdana" w:eastAsia="Tahoma" w:hAnsi="Verdana" w:cs="Verdana"/>
        </w:rPr>
        <w:t>protokoły odbioru materiałów i wyrobów.</w:t>
      </w:r>
    </w:p>
    <w:p w:rsidR="00E27BA7" w:rsidRPr="00E27BA7" w:rsidRDefault="00E27BA7" w:rsidP="00E27BA7">
      <w:pPr>
        <w:numPr>
          <w:ilvl w:val="0"/>
          <w:numId w:val="20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Odbiór końcowy polega na dokładnym sprawdzeniu stanu wykonania robót.</w:t>
      </w:r>
    </w:p>
    <w:p w:rsidR="00E27BA7" w:rsidRDefault="00E27BA7" w:rsidP="00E27BA7">
      <w:pPr>
        <w:numPr>
          <w:ilvl w:val="0"/>
          <w:numId w:val="20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Wyniki odbiorów materiałów i robót powinny być każdorazowo wpisane do dziennika budowy.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8.2.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Odbiór robót zanikających i ulegających zakryciu.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numPr>
          <w:ilvl w:val="0"/>
          <w:numId w:val="21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Odbiór robót zanikających i ulegających zakryciu polega na finalnej ocenie jakości wykonywanych robót oraz ilości tych robót, które w dalszym procesie realizacji ulegną zakryciu.</w:t>
      </w:r>
    </w:p>
    <w:p w:rsidR="00E27BA7" w:rsidRPr="00E27BA7" w:rsidRDefault="00E27BA7" w:rsidP="00E27BA7">
      <w:pPr>
        <w:numPr>
          <w:ilvl w:val="0"/>
          <w:numId w:val="21"/>
        </w:numPr>
        <w:tabs>
          <w:tab w:val="left" w:pos="370"/>
        </w:tabs>
        <w:suppressAutoHyphens/>
        <w:spacing w:after="0" w:line="360" w:lineRule="auto"/>
        <w:ind w:left="370" w:hanging="370"/>
        <w:jc w:val="both"/>
      </w:pPr>
      <w:r>
        <w:rPr>
          <w:rFonts w:ascii="Verdana" w:eastAsia="Tahoma" w:hAnsi="Verdana" w:cs="Verdana"/>
        </w:rPr>
        <w:t>Odbiór robót zanikających i ulegających zakryciu będzie dokonany w czasie umożliwiającym wykonanie ewentualnych korekt i poprawek bez hamowania ogólnego postępu robót. Odbioru tego dokonuje Inspektor nadzoru.</w:t>
      </w:r>
    </w:p>
    <w:p w:rsidR="00E27BA7" w:rsidRPr="00E27BA7" w:rsidRDefault="00E27BA7" w:rsidP="00E27BA7">
      <w:pPr>
        <w:numPr>
          <w:ilvl w:val="0"/>
          <w:numId w:val="21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Gotowość danej części robót do odbioru zgłasza wykonawca wpisem do dziennika budowy i jednoczesnym powiadomieniem Inspektora nadzoru.</w:t>
      </w:r>
    </w:p>
    <w:p w:rsidR="00E27BA7" w:rsidRPr="00E27BA7" w:rsidRDefault="00E27BA7" w:rsidP="00E27BA7">
      <w:pPr>
        <w:numPr>
          <w:ilvl w:val="0"/>
          <w:numId w:val="21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Odbiór będzie przeprowadzony niezwłocznie, nie później jednak niż w ciągu 3 dni od daty zgłoszenia wpisem do dziennika budowy i powiadomienia o tym fakcie Inspektora nadzoru.</w:t>
      </w:r>
    </w:p>
    <w:p w:rsidR="00E27BA7" w:rsidRDefault="00E27BA7" w:rsidP="00E27BA7">
      <w:pPr>
        <w:numPr>
          <w:ilvl w:val="0"/>
          <w:numId w:val="21"/>
        </w:numPr>
        <w:tabs>
          <w:tab w:val="left" w:pos="370"/>
        </w:tabs>
        <w:suppressAutoHyphens/>
        <w:spacing w:after="0" w:line="360" w:lineRule="auto"/>
        <w:ind w:left="370" w:hanging="370"/>
        <w:jc w:val="both"/>
      </w:pPr>
      <w:r>
        <w:rPr>
          <w:rFonts w:ascii="Verdana" w:eastAsia="Tahoma" w:hAnsi="Verdana" w:cs="Verdana"/>
        </w:rPr>
        <w:t>Jakość i ilość robót ulegających zakryciu ocenia Inspektor nadzoru na podstawie dokumentów zawierających komplet wyników badań laboratoryjnych i w oparciu o przeprowadzone pomiary, w konfrontacji z dokumentacją projektową i uprzednimi ustaleniami.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  <w:rPr>
          <w:rFonts w:ascii="Verdana" w:eastAsia="Tahoma" w:hAnsi="Verdana" w:cs="Verdana"/>
          <w:b/>
        </w:rPr>
      </w:pP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  <w:rPr>
          <w:rFonts w:ascii="Verdana" w:eastAsia="Tahoma" w:hAnsi="Verdana" w:cs="Verdana"/>
          <w:b/>
        </w:rPr>
      </w:pPr>
    </w:p>
    <w:p w:rsidR="00E27BA7" w:rsidRDefault="00E27BA7" w:rsidP="00E27BA7">
      <w:pPr>
        <w:tabs>
          <w:tab w:val="left" w:pos="709"/>
        </w:tabs>
        <w:spacing w:after="0" w:line="360" w:lineRule="auto"/>
        <w:ind w:left="10"/>
        <w:rPr>
          <w:rFonts w:ascii="Verdana" w:eastAsia="Tahoma" w:hAnsi="Verdana" w:cs="Verdana"/>
          <w:b/>
        </w:rPr>
      </w:pPr>
    </w:p>
    <w:p w:rsidR="00E27BA7" w:rsidRPr="00E27BA7" w:rsidRDefault="00E27BA7" w:rsidP="00E27BA7">
      <w:pPr>
        <w:tabs>
          <w:tab w:val="left" w:pos="709"/>
        </w:tabs>
        <w:spacing w:after="0" w:line="360" w:lineRule="auto"/>
        <w:ind w:left="10"/>
      </w:pPr>
      <w:r>
        <w:rPr>
          <w:rFonts w:ascii="Verdana" w:eastAsia="Tahoma" w:hAnsi="Verdana" w:cs="Verdana"/>
          <w:b/>
        </w:rPr>
        <w:t>8.3.</w:t>
      </w:r>
      <w:r>
        <w:rPr>
          <w:rFonts w:ascii="Verdana" w:eastAsia="Times New Roman" w:hAnsi="Verdana" w:cs="Verdana"/>
        </w:rPr>
        <w:tab/>
      </w:r>
      <w:r>
        <w:rPr>
          <w:rFonts w:ascii="Verdana" w:eastAsia="Tahoma" w:hAnsi="Verdana" w:cs="Verdana"/>
          <w:b/>
        </w:rPr>
        <w:t>Zasady odbioru ostatecznego robót.</w:t>
      </w:r>
    </w:p>
    <w:p w:rsidR="00E27BA7" w:rsidRPr="00E27BA7" w:rsidRDefault="00E27BA7" w:rsidP="00E27BA7">
      <w:pPr>
        <w:numPr>
          <w:ilvl w:val="0"/>
          <w:numId w:val="22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Odbiór ostateczny polega na finalnej ocenie rzeczywistego wykonania robót w odniesieniu do zakresu (ilości) oraz jakości.</w:t>
      </w:r>
    </w:p>
    <w:p w:rsidR="00E27BA7" w:rsidRPr="00E27BA7" w:rsidRDefault="00E27BA7" w:rsidP="00E27BA7">
      <w:pPr>
        <w:numPr>
          <w:ilvl w:val="0"/>
          <w:numId w:val="22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Całkowite zakończenie robót oraz gotowość do odbioru ostatecznego będzie stwierdzona przez Wykonawcę wpisem do dziennika budowy.</w:t>
      </w:r>
    </w:p>
    <w:p w:rsidR="00E27BA7" w:rsidRPr="00E27BA7" w:rsidRDefault="00E27BA7" w:rsidP="00E27BA7">
      <w:pPr>
        <w:numPr>
          <w:ilvl w:val="0"/>
          <w:numId w:val="22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Odbiór ostateczny robót nastąpi w terminie ustalonym w dokumentach umowy, licząc od dnia potwierdzenia przez Inspektora nadzoru zakończenia robót i przyjęcia dokumentów.</w:t>
      </w:r>
    </w:p>
    <w:p w:rsidR="00E27BA7" w:rsidRPr="00E27BA7" w:rsidRDefault="00E27BA7" w:rsidP="00E27BA7">
      <w:pPr>
        <w:numPr>
          <w:ilvl w:val="0"/>
          <w:numId w:val="22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Odbioru ostatecznego robót dokona komisja wyznaczona przez Zamawiającego w obecności Inspektora nadzoru i Wykonawcy.</w:t>
      </w:r>
    </w:p>
    <w:p w:rsidR="00E27BA7" w:rsidRPr="00E27BA7" w:rsidRDefault="00E27BA7" w:rsidP="00E27BA7">
      <w:pPr>
        <w:numPr>
          <w:ilvl w:val="0"/>
          <w:numId w:val="22"/>
        </w:numPr>
        <w:tabs>
          <w:tab w:val="left" w:pos="370"/>
        </w:tabs>
        <w:suppressAutoHyphens/>
        <w:spacing w:after="0" w:line="360" w:lineRule="auto"/>
        <w:ind w:left="370" w:hanging="370"/>
        <w:jc w:val="both"/>
      </w:pPr>
      <w:r>
        <w:rPr>
          <w:rFonts w:ascii="Verdana" w:eastAsia="Tahoma" w:hAnsi="Verdana" w:cs="Verdana"/>
        </w:rPr>
        <w:t>Komisja odbierająca roboty dokona ich oceny jakościowej na podstawie przedłożonych dokumentów, wyników badań i pomiarów, ocenie wizualnej oraz zgodności wykonania robót z dokumentacją projektową i ST.</w:t>
      </w:r>
    </w:p>
    <w:p w:rsidR="00E27BA7" w:rsidRPr="00E27BA7" w:rsidRDefault="00E27BA7" w:rsidP="00E27BA7">
      <w:pPr>
        <w:numPr>
          <w:ilvl w:val="0"/>
          <w:numId w:val="22"/>
        </w:numPr>
        <w:tabs>
          <w:tab w:val="left" w:pos="370"/>
        </w:tabs>
        <w:suppressAutoHyphens/>
        <w:spacing w:after="0" w:line="360" w:lineRule="auto"/>
        <w:ind w:left="370" w:hanging="370"/>
        <w:jc w:val="both"/>
      </w:pPr>
      <w:r>
        <w:rPr>
          <w:rFonts w:ascii="Verdana" w:eastAsia="Tahoma" w:hAnsi="Verdana" w:cs="Verdana"/>
        </w:rPr>
        <w:t>W toku odbioru ostatecznego robót, komisja zapozna się z realizacją ustaleń przyjętych w trakcie odbiorów robót zanikających i ulegających zakryciu oraz odbiorów częściowych, zwłaszcza w zakresie wykonania robót uzupełniających i robót poprawkowych.</w:t>
      </w:r>
    </w:p>
    <w:p w:rsidR="00E27BA7" w:rsidRPr="00E27BA7" w:rsidRDefault="00E27BA7" w:rsidP="00E27BA7">
      <w:pPr>
        <w:numPr>
          <w:ilvl w:val="0"/>
          <w:numId w:val="22"/>
        </w:numPr>
        <w:tabs>
          <w:tab w:val="left" w:pos="370"/>
        </w:tabs>
        <w:suppressAutoHyphens/>
        <w:spacing w:after="0" w:line="360" w:lineRule="auto"/>
        <w:ind w:left="370" w:hanging="370"/>
        <w:jc w:val="both"/>
      </w:pPr>
      <w:r>
        <w:rPr>
          <w:rFonts w:ascii="Verdana" w:eastAsia="Tahoma" w:hAnsi="Verdana" w:cs="Verdana"/>
        </w:rPr>
        <w:t>W przypadkach nie wykonania wyznaczonych robót poprawkowych lub robót uzupełniających w poszczególnych elementach konstrukcyjnych i wykończeniowych, komisja przerwie swoje czynności i ustali nowy termin odbioru ostatecznego.</w:t>
      </w:r>
    </w:p>
    <w:p w:rsidR="00E27BA7" w:rsidRDefault="00E27BA7" w:rsidP="00E27BA7">
      <w:pPr>
        <w:numPr>
          <w:ilvl w:val="0"/>
          <w:numId w:val="22"/>
        </w:numPr>
        <w:tabs>
          <w:tab w:val="left" w:pos="370"/>
        </w:tabs>
        <w:suppressAutoHyphens/>
        <w:spacing w:after="0" w:line="360" w:lineRule="auto"/>
        <w:ind w:left="370" w:hanging="370"/>
        <w:jc w:val="both"/>
      </w:pPr>
      <w:r>
        <w:rPr>
          <w:rFonts w:ascii="Verdana" w:eastAsia="Tahoma" w:hAnsi="Verdana" w:cs="Verdana"/>
        </w:rPr>
        <w:t>W przypadku stwierdzenia przez komisję, że jakość wykonywanych robót w poszczególnych asortymentach nieznacznie odbiega od wymaganej dokumentacją projektową i ST z uwzględnieniem tolerancji i nie ma większego wpływu na cechy eksploatacyjne obiektu, komisja oceni pomniejszoną wartość wykonywanych robót w stosunku do wymagań przyjętych w dokumentach umowy.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  <w:bookmarkStart w:id="2" w:name="page23"/>
      <w:bookmarkEnd w:id="2"/>
    </w:p>
    <w:p w:rsidR="00E27BA7" w:rsidRDefault="00E27BA7" w:rsidP="00E27BA7">
      <w:pPr>
        <w:spacing w:after="0" w:line="360" w:lineRule="auto"/>
        <w:ind w:left="10"/>
      </w:pPr>
      <w:r>
        <w:rPr>
          <w:rFonts w:ascii="Verdana" w:eastAsia="Tahoma" w:hAnsi="Verdana" w:cs="Verdana"/>
          <w:b/>
        </w:rPr>
        <w:t>8.4. Odbiór pogwarancyjny po upływie okresu rękojmi i gwarancji.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numPr>
          <w:ilvl w:val="0"/>
          <w:numId w:val="23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Odbiór pogwarancyjny po upływie okresu rękojmi i gwarancji polega na ocenie wykonanych robót związanych z usunięciem wad, które ujawnią się w okresie rękojmi i gwarancji.</w:t>
      </w:r>
    </w:p>
    <w:p w:rsidR="00E27BA7" w:rsidRDefault="00E27BA7" w:rsidP="00E27BA7">
      <w:pPr>
        <w:numPr>
          <w:ilvl w:val="0"/>
          <w:numId w:val="23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Odbiór po upływie okresu rękojmi i gwarancji pogwarancyjny będzie dokonany na podstawie oceny wizualnej obiektu z uwzględnieniem zasad opisanych w punkcie „Zasady odbioru ostatecznego robót".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Pr="00E27BA7" w:rsidRDefault="00E27BA7" w:rsidP="00E27BA7">
      <w:pPr>
        <w:numPr>
          <w:ilvl w:val="0"/>
          <w:numId w:val="24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  <w:b/>
        </w:rPr>
        <w:t>Podstawa płatności.</w:t>
      </w:r>
    </w:p>
    <w:p w:rsidR="00E27BA7" w:rsidRPr="00E27BA7" w:rsidRDefault="00E27BA7" w:rsidP="00E27BA7">
      <w:pPr>
        <w:numPr>
          <w:ilvl w:val="0"/>
          <w:numId w:val="25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Podstawą do wystawienia faktury jest protokół ostatecznego wykonania robót bez wad i usterek oraz po uporządkowaniu terenu budowy.</w:t>
      </w:r>
    </w:p>
    <w:p w:rsidR="00E27BA7" w:rsidRPr="00E27BA7" w:rsidRDefault="00E27BA7" w:rsidP="00E27BA7">
      <w:pPr>
        <w:numPr>
          <w:ilvl w:val="0"/>
          <w:numId w:val="25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Podstawą płatności jest cena jednostkowa skalkulowana przez wykonawcę za jednostkę obmiarową, ustaloną dla danej pozycji kosztorysu przyjętą przez Zamawiającego w dokumentach umownych.</w:t>
      </w:r>
    </w:p>
    <w:p w:rsidR="00E27BA7" w:rsidRPr="00E27BA7" w:rsidRDefault="00E27BA7" w:rsidP="00E27BA7">
      <w:pPr>
        <w:numPr>
          <w:ilvl w:val="0"/>
          <w:numId w:val="25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Dla robót wycenionych ryczałtowo podstawą płatności jest wartość (kwota) podana przez Wykonawcę i przyjęta przez Zamawiającego w dokumentach umownych (ofercie).</w:t>
      </w:r>
    </w:p>
    <w:p w:rsidR="00E27BA7" w:rsidRPr="00E27BA7" w:rsidRDefault="00E27BA7" w:rsidP="00E27BA7">
      <w:pPr>
        <w:numPr>
          <w:ilvl w:val="0"/>
          <w:numId w:val="25"/>
        </w:numPr>
        <w:tabs>
          <w:tab w:val="left" w:pos="370"/>
        </w:tabs>
        <w:suppressAutoHyphens/>
        <w:spacing w:after="0" w:line="360" w:lineRule="auto"/>
        <w:ind w:left="370" w:hanging="370"/>
        <w:jc w:val="both"/>
      </w:pPr>
      <w:r>
        <w:rPr>
          <w:rFonts w:ascii="Verdana" w:eastAsia="Tahoma" w:hAnsi="Verdana" w:cs="Verdana"/>
        </w:rPr>
        <w:t>Wynagrodzenie ryczałtowe będzie uwzględniać wszystkie czynności, wymagania i badania składające się na jej wykonanie, określone dla tej roboty w ST i w dokumentacji projektowej.</w:t>
      </w:r>
    </w:p>
    <w:p w:rsidR="00E27BA7" w:rsidRPr="00E27BA7" w:rsidRDefault="00E27BA7" w:rsidP="00E27BA7">
      <w:pPr>
        <w:numPr>
          <w:ilvl w:val="0"/>
          <w:numId w:val="25"/>
        </w:numPr>
        <w:tabs>
          <w:tab w:val="left" w:pos="370"/>
        </w:tabs>
        <w:suppressAutoHyphens/>
        <w:spacing w:after="0" w:line="360" w:lineRule="auto"/>
        <w:ind w:left="370" w:hanging="370"/>
      </w:pPr>
      <w:r>
        <w:rPr>
          <w:rFonts w:ascii="Verdana" w:eastAsia="Tahoma" w:hAnsi="Verdana" w:cs="Verdana"/>
        </w:rPr>
        <w:t>Ceny jednostkowe lub wynagrodzenie ryczałtowe robót będą obejmować:</w:t>
      </w:r>
    </w:p>
    <w:p w:rsidR="00E27BA7" w:rsidRPr="00E27BA7" w:rsidRDefault="00E27BA7" w:rsidP="00E27BA7">
      <w:pPr>
        <w:numPr>
          <w:ilvl w:val="1"/>
          <w:numId w:val="25"/>
        </w:numPr>
        <w:tabs>
          <w:tab w:val="left" w:pos="730"/>
        </w:tabs>
        <w:suppressAutoHyphens/>
        <w:spacing w:after="0" w:line="360" w:lineRule="auto"/>
        <w:ind w:left="730" w:hanging="370"/>
      </w:pPr>
      <w:r>
        <w:rPr>
          <w:rFonts w:ascii="Verdana" w:eastAsia="Tahoma" w:hAnsi="Verdana" w:cs="Verdana"/>
        </w:rPr>
        <w:t>robociznę bezpośrednią wraz z narzutami,</w:t>
      </w:r>
    </w:p>
    <w:p w:rsidR="00E27BA7" w:rsidRPr="00E27BA7" w:rsidRDefault="00E27BA7" w:rsidP="00E27BA7">
      <w:pPr>
        <w:numPr>
          <w:ilvl w:val="1"/>
          <w:numId w:val="25"/>
        </w:numPr>
        <w:tabs>
          <w:tab w:val="left" w:pos="730"/>
        </w:tabs>
        <w:suppressAutoHyphens/>
        <w:spacing w:after="0" w:line="360" w:lineRule="auto"/>
        <w:ind w:left="730" w:hanging="370"/>
      </w:pPr>
      <w:r>
        <w:rPr>
          <w:rFonts w:ascii="Verdana" w:eastAsia="Tahoma" w:hAnsi="Verdana" w:cs="Verdana"/>
        </w:rPr>
        <w:t xml:space="preserve">wartość zużytych materiałów wraz z kosztami zakupu, magazynowania </w:t>
      </w:r>
    </w:p>
    <w:p w:rsidR="00E27BA7" w:rsidRPr="00E27BA7" w:rsidRDefault="00E27BA7" w:rsidP="00E27BA7">
      <w:pPr>
        <w:numPr>
          <w:ilvl w:val="1"/>
          <w:numId w:val="25"/>
        </w:numPr>
        <w:tabs>
          <w:tab w:val="left" w:pos="730"/>
        </w:tabs>
        <w:suppressAutoHyphens/>
        <w:spacing w:after="0" w:line="360" w:lineRule="auto"/>
        <w:ind w:left="730" w:hanging="370"/>
      </w:pPr>
      <w:r>
        <w:rPr>
          <w:rFonts w:ascii="Verdana" w:eastAsia="Tahoma" w:hAnsi="Verdana" w:cs="Verdana"/>
        </w:rPr>
        <w:t>wartość pracy sprzętu wraz z narzutami,</w:t>
      </w:r>
    </w:p>
    <w:p w:rsidR="00E27BA7" w:rsidRPr="00E27BA7" w:rsidRDefault="00E27BA7" w:rsidP="00E27BA7">
      <w:pPr>
        <w:numPr>
          <w:ilvl w:val="1"/>
          <w:numId w:val="25"/>
        </w:numPr>
        <w:tabs>
          <w:tab w:val="left" w:pos="730"/>
        </w:tabs>
        <w:suppressAutoHyphens/>
        <w:spacing w:after="0" w:line="360" w:lineRule="auto"/>
        <w:ind w:left="730" w:hanging="370"/>
      </w:pPr>
      <w:r>
        <w:rPr>
          <w:rFonts w:ascii="Verdana" w:eastAsia="Tahoma" w:hAnsi="Verdana" w:cs="Verdana"/>
        </w:rPr>
        <w:t>koszty pośrednie i zysk kalkulacyjny,</w:t>
      </w:r>
    </w:p>
    <w:p w:rsidR="00E27BA7" w:rsidRDefault="00E27BA7" w:rsidP="00E27BA7">
      <w:pPr>
        <w:numPr>
          <w:ilvl w:val="1"/>
          <w:numId w:val="25"/>
        </w:numPr>
        <w:tabs>
          <w:tab w:val="left" w:pos="730"/>
        </w:tabs>
        <w:suppressAutoHyphens/>
        <w:spacing w:after="0" w:line="360" w:lineRule="auto"/>
        <w:ind w:left="730" w:hanging="370"/>
      </w:pPr>
      <w:r>
        <w:rPr>
          <w:rFonts w:ascii="Verdana" w:eastAsia="Tahoma" w:hAnsi="Verdana" w:cs="Verdana"/>
        </w:rPr>
        <w:t>podatki obliczone zgodnie z obowiązującymi przepisami, ale z wyłączeniem podatku VAT.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  <w:ind w:left="10"/>
      </w:pPr>
      <w:r>
        <w:rPr>
          <w:rFonts w:ascii="Verdana" w:eastAsia="Tahoma" w:hAnsi="Verdana" w:cs="Verdana"/>
          <w:b/>
        </w:rPr>
        <w:t>10. Przepisy związane.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Wykonawca jest zobowiązany zrealizować przedmiot zamówienia spełniając przede wszystkim wymagania poniższych przepisów: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Ustawa z dnia 21 grudnia 2000 roku o dozorze technicznym (Dz. U. Nr 122 z 2000 roku, poz. 1321 z późniejszymi zmianami)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Ustawa z dnia 07 lipca 1994 roku Prawo budowlane (Dz. U. z 2003 r. Nr 207, poz.2016 z późniejszymi zmianami)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 xml:space="preserve">Rozporządzenie Ministra Gospodarki, pracy i Polityki Społecznej z dnia 29 października 2003 roku w sprawie warunków technicznych dozoru technicznego w zakresie eksploatacji niektórych urządzeń transportu bliskiego (Dz. U. Nr 193 z 2003 roku, poz. 1890) </w:t>
      </w: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Gospodarki z dnia 17 grudnia 2001 roku w sprawie wysokości opłat za czynności jednostek dozoru technicznego (Dz. U. Nr 153 z 2001 roku, poz. 1762, z późniejszymi zmianami)</w:t>
      </w: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autoSpaceDE w:val="0"/>
        <w:spacing w:after="0" w:line="360" w:lineRule="auto"/>
      </w:pP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Infrastruktury z dnia 03 lipca 2003 roku w sprawie szczegółowego zakresu i formy projektu budowlanego (Dz. U. Nr 120 z 2003 roku, poz. 1133 z późniejszymi zmianami)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Infrastruktury z dnia 12 kwietnia 2002 roku w sprawie warunków technicznych jakim powinny odpowiadać budynki i ich usytuowanie (Dz. U. Nr 75 z 2002 roku, poz. 690 z późniejszymi zmianami)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Infrastruktury z dnia 23 czerwca 2003 roku w sprawie informacji dotyczącej bezpieczeństwa i ochrony zdrowia oraz planu bezpieczeństwa i ochrony zdrowia (Dz.U. Nr 120 z 2003 roku, poz. 1126)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Ustawa z dnia 16 kwietnia 2004 roku o wyrobach budowlanych (Dz. U .Nr 92, poz.881)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Ustawa z dnia 24 sierpnia 1991 roku o ochronie przeciwpożarowej (Dz. U. z 2002 r. Nr 147, poz. 1229 ze zm.)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Ustawa z dnia 30 sierpnia 2002 roku o systemie oceny zgodności (Dz. U. Nr 166, poz. 1360, ze zm.)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Ustawa z dnia 12 września.2002 roku o normalizacji (Dz. U. Nr 169, poz.1386)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Pracy i Polityki Socjalnej z dnia 26 września 1997 roku w sprawie ogólnych przepisów bezpieczeństwa i higieny pracy (Dz. U. Z 2003 r. Nr 169, poz. 1650)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Infrastruktury z dnia 06 lutego 2003 roku w sprawie bezpieczeństwa i higieny pracy podczas wykonywania robót budowlanych (Dz. U. Nr 47, poz.401)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Infrastruktury z dnia 11 sierpnia 2004 roku w sprawie systemów oceny zgodności, wymagań, jakie powinny spełniać notyfikowane jednostki uczestniczące w ocenie zgodności, oraz sposobu oznaczania wyrobów budowlanych oznakowaniem CE (Dz. U. Nr 195, poz. 2011)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Spraw Wewnętrznych i Administracji z dnia 21 kwietnia 2006 roku w sprawie ochrony przeciw pożarowej budynków, innych obiektów budowlanych i terenów (Dz. U. Nr 80 poz. 563)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eastAsia="Tahoma" w:hAnsi="Verdana" w:cs="Verdana"/>
        </w:rPr>
        <w:t>•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Rozporządzenie Ministra Infrastruktury z dnia 23 czerwca 2003 roku w sprawie informacji dotyczącej bezpieczeństwa i ochrony zdrowia oraz planu bezpieczeństwa i ochrony zdrowia (Dz. U. Nr 120, poz.1126)</w:t>
      </w: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  <w:b/>
          <w:bCs/>
        </w:rPr>
        <w:t>11. Ustalenia końcowe</w:t>
      </w:r>
    </w:p>
    <w:p w:rsidR="00E27BA7" w:rsidRDefault="00E27BA7" w:rsidP="00E27BA7">
      <w:pPr>
        <w:autoSpaceDE w:val="0"/>
        <w:spacing w:after="0" w:line="360" w:lineRule="auto"/>
        <w:rPr>
          <w:rFonts w:ascii="Verdana" w:hAnsi="Verdana" w:cs="Verdana"/>
        </w:rPr>
      </w:pPr>
    </w:p>
    <w:p w:rsidR="00E27BA7" w:rsidRDefault="00E27BA7" w:rsidP="00E27BA7">
      <w:pPr>
        <w:pStyle w:val="Akapitzlist"/>
        <w:numPr>
          <w:ilvl w:val="0"/>
          <w:numId w:val="29"/>
        </w:numPr>
        <w:autoSpaceDE w:val="0"/>
        <w:spacing w:after="0" w:line="360" w:lineRule="auto"/>
      </w:pPr>
      <w:r w:rsidRPr="00E27BA7">
        <w:rPr>
          <w:rFonts w:ascii="Verdana" w:hAnsi="Verdana" w:cs="Verdana"/>
        </w:rPr>
        <w:t>Wytyczne inwestorskie i uwarunkowania związane z budową i montażem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W każdym czasie i na każde żądanie Zamawiającego Wykonawca zobowiązany jest okazać w stosunku do wskazanych materiałów i urządzeń oraz wymaganych przepisami dla tych materiałów i urządzeń, odpowiednie certyfikaty zgodności z Polską Normą, aprobaty techniczne, atesty, świadectwa jakości, instrukcje obsługi, itp.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Dokumentację w tym zakresie Wykonawca winien przechowywać na budowie i przekazać ją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Zamawiającemu w procedurze odbioru końcowego.</w:t>
      </w:r>
    </w:p>
    <w:p w:rsidR="00E27BA7" w:rsidRDefault="00E27BA7" w:rsidP="00E27BA7">
      <w:pPr>
        <w:pStyle w:val="Akapitzlist"/>
        <w:numPr>
          <w:ilvl w:val="0"/>
          <w:numId w:val="29"/>
        </w:numPr>
        <w:autoSpaceDE w:val="0"/>
        <w:spacing w:after="0" w:line="360" w:lineRule="auto"/>
      </w:pPr>
      <w:r w:rsidRPr="00E27BA7">
        <w:rPr>
          <w:rFonts w:ascii="Verdana" w:hAnsi="Verdana" w:cs="Verdana"/>
        </w:rPr>
        <w:t>Zakres prac projektowych do wykonania w ramach zamówienia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W ramach realizacji przedmiotu zamówienia Wykonawca opracuje: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-projekt wykonawczy stanowiący podstawę wykonywania robót budowlanych oraz uzyskanie akceptacji UDT, rzeczoznawców jak i ewentualnych odstępstw od norm,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- specyfikację techniczną wykonania i odbioru robót,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- instrukcję eksploatacyjną dla użytkownika.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Zamawiający wymaga przedłożenia do akceptacji rysunków wykonawczych i szczegółowych</w:t>
      </w:r>
    </w:p>
    <w:p w:rsidR="00E27BA7" w:rsidRDefault="00E27BA7" w:rsidP="00E27BA7">
      <w:pPr>
        <w:autoSpaceDE w:val="0"/>
        <w:spacing w:after="0" w:line="360" w:lineRule="auto"/>
      </w:pPr>
      <w:r>
        <w:rPr>
          <w:rFonts w:ascii="Verdana" w:hAnsi="Verdana" w:cs="Verdana"/>
        </w:rPr>
        <w:t>specyfikacji technicznych wykonania i odbioru robót, przed ich skierowaniem do realizacji,</w:t>
      </w:r>
    </w:p>
    <w:p w:rsidR="00E27BA7" w:rsidRDefault="00E27BA7" w:rsidP="00E27BA7">
      <w:pPr>
        <w:autoSpaceDE w:val="0"/>
        <w:spacing w:after="0" w:line="360" w:lineRule="auto"/>
        <w:ind w:left="10"/>
        <w:jc w:val="both"/>
      </w:pPr>
      <w:r>
        <w:rPr>
          <w:rFonts w:ascii="Verdana" w:eastAsia="Tahoma" w:hAnsi="Verdana" w:cs="Verdana"/>
        </w:rPr>
        <w:t>w aspekcie ich zgodności z ustaleniami programu funkcjonalno-użytkowego i umowy.</w:t>
      </w:r>
    </w:p>
    <w:p w:rsidR="00E27BA7" w:rsidRDefault="00E27BA7" w:rsidP="00E27BA7">
      <w:pPr>
        <w:spacing w:after="0" w:line="360" w:lineRule="auto"/>
        <w:rPr>
          <w:rFonts w:ascii="Verdana" w:eastAsia="Times New Roman" w:hAnsi="Verdana" w:cs="Verdana"/>
        </w:rPr>
      </w:pPr>
    </w:p>
    <w:p w:rsidR="00E27BA7" w:rsidRDefault="00E27BA7" w:rsidP="00E27BA7">
      <w:pPr>
        <w:spacing w:after="0" w:line="360" w:lineRule="auto"/>
      </w:pPr>
    </w:p>
    <w:sectPr w:rsidR="00E27BA7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4D" w:rsidRDefault="00C94E4D" w:rsidP="007E3857">
      <w:pPr>
        <w:spacing w:after="0" w:line="240" w:lineRule="auto"/>
      </w:pPr>
      <w:r>
        <w:separator/>
      </w:r>
    </w:p>
  </w:endnote>
  <w:endnote w:type="continuationSeparator" w:id="0">
    <w:p w:rsidR="00C94E4D" w:rsidRDefault="00C94E4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4D" w:rsidRDefault="00C94E4D" w:rsidP="007E3857">
      <w:pPr>
        <w:spacing w:after="0" w:line="240" w:lineRule="auto"/>
      </w:pPr>
      <w:r>
        <w:separator/>
      </w:r>
    </w:p>
  </w:footnote>
  <w:footnote w:type="continuationSeparator" w:id="0">
    <w:p w:rsidR="00C94E4D" w:rsidRDefault="00C94E4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94E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94E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94E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sz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sz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</w:rPr>
    </w:lvl>
  </w:abstractNum>
  <w:abstractNum w:abstractNumId="15" w15:restartNumberingAfterBreak="0">
    <w:nsid w:val="00000010"/>
    <w:multiLevelType w:val="singleLevel"/>
    <w:tmpl w:val="194853CC"/>
    <w:name w:val="WW8Num16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sz w:val="22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eastAsia="Tahoma" w:hAnsi="Verdana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F61663AA"/>
    <w:name w:val="WW8Num2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065EA"/>
    <w:multiLevelType w:val="hybridMultilevel"/>
    <w:tmpl w:val="2E88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45256"/>
    <w:multiLevelType w:val="hybridMultilevel"/>
    <w:tmpl w:val="759EC3C2"/>
    <w:lvl w:ilvl="0" w:tplc="7B38A36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867BD"/>
    <w:rsid w:val="00361403"/>
    <w:rsid w:val="004E30BB"/>
    <w:rsid w:val="00695C02"/>
    <w:rsid w:val="00791626"/>
    <w:rsid w:val="007E173E"/>
    <w:rsid w:val="007E3857"/>
    <w:rsid w:val="008D3910"/>
    <w:rsid w:val="00A27910"/>
    <w:rsid w:val="00AE1887"/>
    <w:rsid w:val="00B32542"/>
    <w:rsid w:val="00B46178"/>
    <w:rsid w:val="00B9396A"/>
    <w:rsid w:val="00C509B2"/>
    <w:rsid w:val="00C94E4D"/>
    <w:rsid w:val="00D53E50"/>
    <w:rsid w:val="00E21598"/>
    <w:rsid w:val="00E21B91"/>
    <w:rsid w:val="00E27BA7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CB1B-EC3A-47C8-8E34-DE2B08CC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3489</Words>
  <Characters>20935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3</cp:revision>
  <cp:lastPrinted>2018-12-10T13:59:00Z</cp:lastPrinted>
  <dcterms:created xsi:type="dcterms:W3CDTF">2019-03-04T10:59:00Z</dcterms:created>
  <dcterms:modified xsi:type="dcterms:W3CDTF">2019-03-06T09:49:00Z</dcterms:modified>
</cp:coreProperties>
</file>