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70" w:rsidRDefault="008F1E70" w:rsidP="008F1E70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8F1E70" w:rsidRDefault="008F1E70" w:rsidP="008F1E70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F1E70" w:rsidRDefault="008F1E70" w:rsidP="008F1E70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8F1E70" w:rsidRPr="00DD5A4E" w:rsidRDefault="008F1E70" w:rsidP="008F1E70">
      <w:pPr>
        <w:tabs>
          <w:tab w:val="left" w:pos="7288"/>
        </w:tabs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8F1E70" w:rsidRPr="00D36178" w:rsidRDefault="008F1E70" w:rsidP="008F1E70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8F1E70" w:rsidRPr="00D36178" w:rsidRDefault="008F1E70" w:rsidP="008F1E70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CD70FA">
        <w:rPr>
          <w:rFonts w:ascii="Verdana" w:eastAsia="Times New Roman" w:hAnsi="Verdana" w:cs="Times New Roman"/>
          <w:caps/>
          <w:sz w:val="16"/>
          <w:szCs w:val="16"/>
          <w:lang w:eastAsia="pl-PL"/>
        </w:rPr>
        <w:t>16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8F1E70" w:rsidRPr="00D36178" w:rsidRDefault="008F1E70" w:rsidP="008F1E70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8F1E70" w:rsidRPr="00EC7804" w:rsidRDefault="008F1E70" w:rsidP="00EC7804">
      <w:pPr>
        <w:spacing w:after="0"/>
        <w:jc w:val="center"/>
        <w:rPr>
          <w:rFonts w:ascii="Verdana" w:eastAsia="Calibri" w:hAnsi="Verdana" w:cs="Times New Roman"/>
          <w:b/>
          <w:i/>
          <w:color w:val="auto"/>
          <w:sz w:val="16"/>
          <w:szCs w:val="16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„</w:t>
      </w:r>
      <w:r w:rsidR="00EC7804" w:rsidRPr="00EC7804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NARZĘDZI DO ZAMYKANIA NACZYŃ I AKCESORIÓW DODATKOWYCH NA BLOK OPERACYJNY – 3 PAKIETY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”</w:t>
      </w:r>
    </w:p>
    <w:p w:rsidR="008F1E70" w:rsidRPr="00D36178" w:rsidRDefault="008F1E70" w:rsidP="008F1E70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8F1E70" w:rsidRPr="00D36178" w:rsidRDefault="008F1E70" w:rsidP="008F1E7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F1E70" w:rsidRPr="00D36178" w:rsidRDefault="008F1E70" w:rsidP="008F1E7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F1E70" w:rsidRPr="00D36178" w:rsidRDefault="008F1E70" w:rsidP="008F1E70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F1E70" w:rsidRPr="00D36178" w:rsidRDefault="008F1E70" w:rsidP="008F1E70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8F1E70" w:rsidRPr="00DD5A4E" w:rsidRDefault="008F1E70" w:rsidP="008F1E70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8F1E70" w:rsidRPr="00DD5A4E" w:rsidRDefault="008F1E70" w:rsidP="008F1E7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8F1E70" w:rsidRPr="00DD5A4E" w:rsidRDefault="008F1E70" w:rsidP="008F1E70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8F1E70" w:rsidRPr="00DD5A4E" w:rsidRDefault="008F1E70" w:rsidP="008F1E70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8F1E70" w:rsidRPr="00DD5A4E" w:rsidRDefault="008F1E70" w:rsidP="008F1E70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8F1E70" w:rsidRPr="00DD5A4E" w:rsidRDefault="008F1E70" w:rsidP="008F1E70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8F1E70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93F56" w:rsidRDefault="00293F56" w:rsidP="00293F56">
      <w:pPr>
        <w:widowControl w:val="0"/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EC7804" w:rsidRDefault="00EC7804" w:rsidP="00EC780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8F1E70" w:rsidRDefault="008F1E70" w:rsidP="008F1E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8F1E70" w:rsidRDefault="008F1E70" w:rsidP="008F1E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8F1E70" w:rsidRDefault="008F1E70" w:rsidP="008F1E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8F1E70" w:rsidRPr="00DD5A4E" w:rsidRDefault="008F1E70" w:rsidP="008F1E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8F1E70" w:rsidRPr="00DD5A4E" w:rsidRDefault="008F1E70" w:rsidP="008F1E7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F1E70" w:rsidRPr="00DD5A4E" w:rsidRDefault="008F1E70" w:rsidP="008F1E70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8F1E70" w:rsidRPr="00DD5A4E" w:rsidRDefault="008F1E70" w:rsidP="008F1E70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8F1E70" w:rsidRPr="00DD5A4E" w:rsidRDefault="008F1E70" w:rsidP="008F1E70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8F1E70" w:rsidRPr="00DD5A4E" w:rsidRDefault="008F1E70" w:rsidP="008F1E7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8F1E70" w:rsidRPr="00DD5A4E" w:rsidRDefault="008F1E70" w:rsidP="008F1E70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8F1E70" w:rsidRPr="00DD5A4E" w:rsidRDefault="008F1E70" w:rsidP="008F1E70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Calibri" w:hAnsi="Verdana" w:cs="Tahoma"/>
          <w:kern w:val="2"/>
          <w:sz w:val="16"/>
          <w:szCs w:val="16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8F1E70" w:rsidRPr="00DD5A4E" w:rsidRDefault="008F1E70" w:rsidP="008F1E70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sytuacji ekonomicznej lub finansowej. </w:t>
      </w:r>
    </w:p>
    <w:p w:rsidR="008F1E70" w:rsidRPr="00DD5A4E" w:rsidRDefault="008F1E70" w:rsidP="008F1E70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 xml:space="preserve">zdolności technicznej lub zawodowej. </w:t>
      </w:r>
    </w:p>
    <w:p w:rsidR="008F1E70" w:rsidRDefault="008F1E70" w:rsidP="008F1E70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8F1E70" w:rsidRPr="00DD5A4E" w:rsidRDefault="008F1E70" w:rsidP="008F1E70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:rsidR="008F1E70" w:rsidRPr="00DD5A4E" w:rsidRDefault="008F1E70" w:rsidP="008F1E70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</w:p>
    <w:p w:rsidR="008F1E70" w:rsidRPr="00DD5A4E" w:rsidRDefault="008F1E70" w:rsidP="008F1E70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8F1E70" w:rsidRPr="00DD5A4E" w:rsidRDefault="008F1E70" w:rsidP="008F1E70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EC7804" w:rsidRDefault="00EC7804" w:rsidP="008F1E7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C7804" w:rsidRDefault="00EC7804" w:rsidP="008F1E7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C7804" w:rsidRDefault="00EC7804" w:rsidP="008F1E7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F1E70" w:rsidRPr="00D36178" w:rsidRDefault="008F1E70" w:rsidP="008F1E7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8F1E70" w:rsidRPr="00D36178" w:rsidRDefault="008F1E70" w:rsidP="008F1E7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8F1E70" w:rsidRPr="00D36178" w:rsidRDefault="008F1E70" w:rsidP="008F1E7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8F1E70" w:rsidRPr="00D36178" w:rsidRDefault="008F1E70" w:rsidP="008F1E7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8F1E70" w:rsidRPr="00D36178" w:rsidRDefault="008F1E70" w:rsidP="008F1E70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1E70" w:rsidRPr="006A396A" w:rsidRDefault="008F1E70" w:rsidP="008F1E70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F1E70" w:rsidRPr="00D36178" w:rsidRDefault="008F1E70" w:rsidP="008F1E7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8F1E70" w:rsidRPr="00D36178" w:rsidRDefault="008F1E70" w:rsidP="008F1E7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F1E70" w:rsidRPr="00D36178" w:rsidRDefault="008F1E70" w:rsidP="008F1E70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1E70" w:rsidRPr="006A396A" w:rsidRDefault="008F1E70" w:rsidP="008F1E70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EC7804" w:rsidRDefault="00EC7804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C7804" w:rsidRDefault="00EC7804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F1E70" w:rsidRDefault="008F1E70" w:rsidP="008F1E70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8F1E70" w:rsidRPr="00D36178" w:rsidRDefault="008F1E70" w:rsidP="008F1E70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8F1E70" w:rsidRPr="00D36178" w:rsidRDefault="008F1E70" w:rsidP="008F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8F1E70" w:rsidRPr="00065C25" w:rsidRDefault="008F1E70" w:rsidP="008F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8F1E70" w:rsidRPr="00D36178" w:rsidRDefault="008F1E70" w:rsidP="008F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8F1E70" w:rsidRPr="00D36178" w:rsidRDefault="008F1E70" w:rsidP="008F1E70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F1E70" w:rsidRDefault="008F1E70" w:rsidP="008F1E70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EC7804" w:rsidRDefault="00EC7804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C7804" w:rsidRDefault="00EC7804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C7804" w:rsidRDefault="00EC7804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CD70FA" w:rsidRDefault="00CD70FA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8F1E70" w:rsidRPr="00D36178" w:rsidRDefault="008F1E70" w:rsidP="008F1E70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</w:p>
    <w:p w:rsidR="008F1E70" w:rsidRDefault="008F1E70" w:rsidP="008F1E70">
      <w:pPr>
        <w:pStyle w:val="Tekstpodstawowy"/>
        <w:suppressAutoHyphens/>
        <w:spacing w:before="100" w:beforeAutospacing="1" w:after="100" w:afterAutospacing="1" w:line="276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(Dz. U. 2017 r., poz. 211) a ponadto, że jestem gotowy w każdej chwili na żądanie Zamawiającego potwierdzić to poprzez przesłanie kopii odpowiedniej dokumentacji – dotyczy wszystkich pakietów.  </w:t>
      </w:r>
    </w:p>
    <w:p w:rsidR="008F1E70" w:rsidRDefault="008F1E70" w:rsidP="008F1E70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1E70" w:rsidRDefault="008F1E70" w:rsidP="008F1E70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8F1E70" w:rsidRPr="002C62FA" w:rsidRDefault="008F1E70" w:rsidP="008F1E70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 w:rsidRPr="002C62FA">
        <w:rPr>
          <w:rFonts w:ascii="Verdana" w:hAnsi="Verdana" w:cs="Verdana"/>
          <w:b/>
          <w:sz w:val="16"/>
          <w:szCs w:val="16"/>
        </w:rPr>
        <w:t>certyfikatu CE</w:t>
      </w:r>
    </w:p>
    <w:p w:rsidR="008F1E70" w:rsidRPr="008D2AC5" w:rsidRDefault="008F1E70" w:rsidP="008F1E70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</w:t>
      </w:r>
      <w:r w:rsidRPr="008D2AC5">
        <w:rPr>
          <w:rFonts w:ascii="Verdana" w:hAnsi="Verdana" w:cs="Verdana"/>
          <w:sz w:val="16"/>
          <w:szCs w:val="16"/>
        </w:rPr>
        <w:t xml:space="preserve">certyfikat CE </w:t>
      </w:r>
      <w:r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-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dotyczy </w:t>
      </w:r>
      <w:r w:rsidR="00EC7804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wszystkich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pakietów</w:t>
      </w:r>
      <w:r>
        <w:rPr>
          <w:rFonts w:ascii="Verdana" w:hAnsi="Verdana" w:cs="Verdana"/>
          <w:sz w:val="16"/>
          <w:szCs w:val="16"/>
        </w:rPr>
        <w:t>.</w:t>
      </w:r>
    </w:p>
    <w:p w:rsidR="008F1E70" w:rsidRDefault="008F1E70" w:rsidP="008F1E70">
      <w:pPr>
        <w:spacing w:before="100" w:beforeAutospacing="1" w:after="100" w:afterAutospacing="1"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………………………………………………………</w:t>
      </w:r>
    </w:p>
    <w:p w:rsidR="008F1E70" w:rsidRPr="008D2AC5" w:rsidRDefault="008F1E70" w:rsidP="008F1E70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8F1E70" w:rsidRDefault="008F1E70" w:rsidP="008F1E7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8F1E70" w:rsidRPr="002C62FA" w:rsidRDefault="008F1E70" w:rsidP="008F1E70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>katalogów, karty technicznej</w:t>
      </w:r>
    </w:p>
    <w:p w:rsidR="008F1E70" w:rsidRPr="002C62FA" w:rsidRDefault="008F1E70" w:rsidP="00EC7804">
      <w:pPr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  <w:szCs w:val="16"/>
        </w:rPr>
        <w:t>Oświadczam, że zaoferowane wyroby posiadają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atalogi,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karty techniczne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lub inne dokumenty, w których winny być zaznaczone informacje potwierdzające spełnienie wymagań stawianych przez Zamawiającego </w:t>
      </w:r>
      <w:r w:rsidRPr="002C62FA">
        <w:rPr>
          <w:rFonts w:ascii="Verdana" w:eastAsia="Calibri" w:hAnsi="Verdana" w:cs="Tahoma"/>
          <w:sz w:val="16"/>
          <w:szCs w:val="16"/>
        </w:rPr>
        <w:t>a ponadto, że jest</w:t>
      </w:r>
      <w:r>
        <w:rPr>
          <w:rFonts w:ascii="Verdana" w:eastAsia="Calibri" w:hAnsi="Verdana" w:cs="Tahoma"/>
          <w:sz w:val="16"/>
          <w:szCs w:val="16"/>
        </w:rPr>
        <w:t>em</w:t>
      </w:r>
      <w:r w:rsidRPr="002C62FA">
        <w:rPr>
          <w:rFonts w:ascii="Verdana" w:eastAsia="Calibri" w:hAnsi="Verdana" w:cs="Tahoma"/>
          <w:sz w:val="16"/>
          <w:szCs w:val="16"/>
        </w:rPr>
        <w:t xml:space="preserve"> gotowy w każdej chwili na żądanie Zamawiającego potwierdzić to poprzez przesłanie kopii odpowiedniej dokumentacji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– zgodnie z zapisami w formularzu asortymentowo cenowym - dotyczy wszystkich pakietów.</w:t>
      </w:r>
    </w:p>
    <w:p w:rsidR="008F1E70" w:rsidRDefault="008F1E70" w:rsidP="008F1E70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1E70" w:rsidRPr="00A651FE" w:rsidRDefault="008F1E70" w:rsidP="008F1E70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</w:t>
      </w:r>
      <w:r w:rsidR="00293F56">
        <w:rPr>
          <w:rFonts w:ascii="Verdana" w:eastAsia="Verdana" w:hAnsi="Verdana" w:cs="Verdana"/>
          <w:i/>
          <w:sz w:val="16"/>
          <w:szCs w:val="16"/>
        </w:rPr>
        <w:t xml:space="preserve">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8F1E70" w:rsidRPr="00A651FE" w:rsidRDefault="008F1E70" w:rsidP="008F1E70">
      <w:pPr>
        <w:tabs>
          <w:tab w:val="left" w:pos="6699"/>
        </w:tabs>
      </w:pPr>
    </w:p>
    <w:p w:rsidR="00684C64" w:rsidRDefault="009A3F18"/>
    <w:sectPr w:rsidR="00684C64" w:rsidSect="001F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18" w:rsidRDefault="009A3F18">
      <w:pPr>
        <w:spacing w:after="0" w:line="240" w:lineRule="auto"/>
      </w:pPr>
      <w:r>
        <w:separator/>
      </w:r>
    </w:p>
  </w:endnote>
  <w:endnote w:type="continuationSeparator" w:id="0">
    <w:p w:rsidR="009A3F18" w:rsidRDefault="009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8E4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8F1E70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7B6B44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7B6B44">
          <w:rPr>
            <w:noProof/>
          </w:rPr>
          <w:t>4</w:t>
        </w:r>
        <w:r>
          <w:fldChar w:fldCharType="end"/>
        </w:r>
      </w:p>
    </w:sdtContent>
  </w:sdt>
  <w:p w:rsidR="001F2B0F" w:rsidRDefault="009A3F18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8E4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18" w:rsidRDefault="009A3F18">
      <w:pPr>
        <w:spacing w:after="0" w:line="240" w:lineRule="auto"/>
      </w:pPr>
      <w:r>
        <w:separator/>
      </w:r>
    </w:p>
  </w:footnote>
  <w:footnote w:type="continuationSeparator" w:id="0">
    <w:p w:rsidR="009A3F18" w:rsidRDefault="009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8E4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9A3F18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B92612"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0F874099" wp14:editId="52C5D48B">
          <wp:simplePos x="0" y="0"/>
          <wp:positionH relativeFrom="margin">
            <wp:posOffset>-918977</wp:posOffset>
          </wp:positionH>
          <wp:positionV relativeFrom="margin">
            <wp:posOffset>-923201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  <w:p w:rsidR="001F2B0F" w:rsidRDefault="009A3F18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8E40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9"/>
    <w:rsid w:val="000800B0"/>
    <w:rsid w:val="000D20F4"/>
    <w:rsid w:val="00293F56"/>
    <w:rsid w:val="004442EB"/>
    <w:rsid w:val="00467F7E"/>
    <w:rsid w:val="00683C10"/>
    <w:rsid w:val="00772F9B"/>
    <w:rsid w:val="007B6B44"/>
    <w:rsid w:val="008E40FF"/>
    <w:rsid w:val="008F1E70"/>
    <w:rsid w:val="00925822"/>
    <w:rsid w:val="009A3F18"/>
    <w:rsid w:val="00B92612"/>
    <w:rsid w:val="00C624F9"/>
    <w:rsid w:val="00CD70FA"/>
    <w:rsid w:val="00EC7804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7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8F1E70"/>
  </w:style>
  <w:style w:type="paragraph" w:styleId="Tekstpodstawowy">
    <w:name w:val="Body Text"/>
    <w:basedOn w:val="Normalny"/>
    <w:link w:val="TekstpodstawowyZnak"/>
    <w:rsid w:val="008F1E7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F1E70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E70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1E7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2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7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8F1E70"/>
  </w:style>
  <w:style w:type="paragraph" w:styleId="Tekstpodstawowy">
    <w:name w:val="Body Text"/>
    <w:basedOn w:val="Normalny"/>
    <w:link w:val="TekstpodstawowyZnak"/>
    <w:rsid w:val="008F1E7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F1E70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E70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8F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1E7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2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2019-03-11T08:28:00Z</cp:lastPrinted>
  <dcterms:created xsi:type="dcterms:W3CDTF">2019-03-01T10:12:00Z</dcterms:created>
  <dcterms:modified xsi:type="dcterms:W3CDTF">2019-03-11T08:29:00Z</dcterms:modified>
</cp:coreProperties>
</file>