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6027B4A" w14:textId="5812FE6F" w:rsidR="005D2C95" w:rsidRDefault="009F0FF1">
      <w:pPr>
        <w:widowControl/>
        <w:suppressAutoHyphens w:val="0"/>
        <w:autoSpaceDN/>
        <w:spacing w:line="276" w:lineRule="auto"/>
        <w:jc w:val="center"/>
        <w:rPr>
          <w:rFonts w:ascii="Arial" w:eastAsia="Calibri" w:hAnsi="Arial"/>
          <w:b/>
          <w:bCs/>
          <w:sz w:val="28"/>
          <w:szCs w:val="28"/>
        </w:rPr>
      </w:pPr>
      <w:r w:rsidRPr="009F0FF1">
        <w:rPr>
          <w:rFonts w:ascii="Arial" w:eastAsia="Calibri" w:hAnsi="Arial"/>
          <w:b/>
          <w:bCs/>
          <w:sz w:val="28"/>
          <w:szCs w:val="28"/>
        </w:rPr>
        <w:t>Usług</w:t>
      </w:r>
      <w:r>
        <w:rPr>
          <w:rFonts w:ascii="Arial" w:eastAsia="Calibri" w:hAnsi="Arial"/>
          <w:b/>
          <w:bCs/>
          <w:sz w:val="28"/>
          <w:szCs w:val="28"/>
        </w:rPr>
        <w:t>a</w:t>
      </w:r>
      <w:r w:rsidRPr="009F0FF1">
        <w:rPr>
          <w:rFonts w:ascii="Arial" w:eastAsia="Calibri" w:hAnsi="Arial"/>
          <w:b/>
          <w:bCs/>
          <w:sz w:val="28"/>
          <w:szCs w:val="28"/>
        </w:rPr>
        <w:t xml:space="preserve"> serwisu zainstalowanego u Zamawiającego Zintegrowanego Systemu Informatycznego </w:t>
      </w:r>
      <w:proofErr w:type="spellStart"/>
      <w:r w:rsidRPr="009F0FF1">
        <w:rPr>
          <w:rFonts w:ascii="Arial" w:eastAsia="Calibri" w:hAnsi="Arial"/>
          <w:b/>
          <w:bCs/>
          <w:sz w:val="28"/>
          <w:szCs w:val="28"/>
        </w:rPr>
        <w:t>InfoMedica</w:t>
      </w:r>
      <w:proofErr w:type="spellEnd"/>
      <w:r w:rsidRPr="009F0FF1">
        <w:rPr>
          <w:rFonts w:ascii="Arial" w:eastAsia="Calibri" w:hAnsi="Arial"/>
          <w:b/>
          <w:bCs/>
          <w:sz w:val="28"/>
          <w:szCs w:val="28"/>
        </w:rPr>
        <w:t>/AMMS</w:t>
      </w:r>
    </w:p>
    <w:p w14:paraId="0554E167" w14:textId="77777777" w:rsidR="009F0FF1" w:rsidRPr="005B2C30" w:rsidRDefault="009F0FF1">
      <w:pPr>
        <w:widowControl/>
        <w:suppressAutoHyphens w:val="0"/>
        <w:autoSpaceDN/>
        <w:spacing w:line="276" w:lineRule="auto"/>
        <w:jc w:val="center"/>
        <w:rPr>
          <w:rFonts w:eastAsia="Times New Roman"/>
          <w:kern w:val="0"/>
          <w:sz w:val="32"/>
          <w:szCs w:val="32"/>
          <w:highlight w:val="yellow"/>
          <w:lang w:eastAsia="pl-PL" w:bidi="ar-SA"/>
        </w:rPr>
      </w:pPr>
    </w:p>
    <w:p w14:paraId="284066B4" w14:textId="76C0BBDB"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sidRPr="009D1A6A">
        <w:rPr>
          <w:rFonts w:ascii="Arial" w:eastAsia="Arial" w:hAnsi="Arial"/>
          <w:kern w:val="0"/>
          <w:sz w:val="28"/>
          <w:szCs w:val="20"/>
          <w:u w:val="single"/>
          <w:lang w:eastAsia="pl-PL" w:bidi="ar-SA"/>
        </w:rPr>
        <w:t>NR POSTĘPOWANIA DZP/PN/</w:t>
      </w:r>
      <w:r w:rsidR="009F0FF1">
        <w:rPr>
          <w:rFonts w:ascii="Arial" w:eastAsia="Arial" w:hAnsi="Arial"/>
          <w:kern w:val="0"/>
          <w:sz w:val="28"/>
          <w:szCs w:val="20"/>
          <w:u w:val="single"/>
          <w:lang w:eastAsia="pl-PL" w:bidi="ar-SA"/>
        </w:rPr>
        <w:t>78</w:t>
      </w:r>
      <w:r w:rsidR="007F4CCD" w:rsidRPr="009D1A6A">
        <w:rPr>
          <w:rFonts w:ascii="Arial" w:eastAsia="Arial" w:hAnsi="Arial"/>
          <w:kern w:val="0"/>
          <w:sz w:val="28"/>
          <w:szCs w:val="20"/>
          <w:u w:val="single"/>
          <w:lang w:eastAsia="pl-PL" w:bidi="ar-SA"/>
        </w:rPr>
        <w:t>/2022</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21E87F87"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9254C1">
        <w:rPr>
          <w:rFonts w:ascii="Arial" w:eastAsia="Arial" w:hAnsi="Arial"/>
          <w:kern w:val="0"/>
          <w:szCs w:val="20"/>
          <w:lang w:val="en-US" w:eastAsia="pl-PL" w:bidi="ar-SA"/>
        </w:rPr>
        <w:t>0</w:t>
      </w:r>
      <w:r w:rsidR="009F0FF1">
        <w:rPr>
          <w:rFonts w:ascii="Arial" w:eastAsia="Arial" w:hAnsi="Arial"/>
          <w:kern w:val="0"/>
          <w:szCs w:val="20"/>
          <w:lang w:val="en-US" w:eastAsia="pl-PL" w:bidi="ar-SA"/>
        </w:rPr>
        <w:t>7</w:t>
      </w:r>
      <w:r w:rsidR="005E4C52">
        <w:rPr>
          <w:rFonts w:ascii="Arial" w:eastAsia="Arial" w:hAnsi="Arial"/>
          <w:kern w:val="0"/>
          <w:szCs w:val="20"/>
          <w:lang w:eastAsia="pl-PL" w:bidi="ar-SA"/>
        </w:rPr>
        <w:t>.</w:t>
      </w:r>
      <w:r w:rsidR="003274B4">
        <w:rPr>
          <w:rFonts w:ascii="Arial" w:eastAsia="Arial" w:hAnsi="Arial"/>
          <w:kern w:val="0"/>
          <w:szCs w:val="20"/>
          <w:lang w:eastAsia="pl-PL" w:bidi="ar-SA"/>
        </w:rPr>
        <w:t>1</w:t>
      </w:r>
      <w:r w:rsidR="009F0FF1">
        <w:rPr>
          <w:rFonts w:ascii="Arial" w:eastAsia="Arial" w:hAnsi="Arial"/>
          <w:kern w:val="0"/>
          <w:szCs w:val="20"/>
          <w:lang w:eastAsia="pl-PL" w:bidi="ar-SA"/>
        </w:rPr>
        <w:t>2</w:t>
      </w:r>
      <w:r>
        <w:rPr>
          <w:rFonts w:ascii="Arial" w:eastAsia="Arial" w:hAnsi="Arial"/>
          <w:kern w:val="0"/>
          <w:szCs w:val="20"/>
          <w:lang w:eastAsia="pl-PL" w:bidi="ar-SA"/>
        </w:rPr>
        <w:t>.2022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0AB2554"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2022 r. poz. 1710)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50C3F343"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1" w:history="1">
        <w:r>
          <w:rPr>
            <w:rStyle w:val="Internetlink"/>
            <w:rFonts w:ascii="Arial" w:hAnsi="Arial" w:cs="Arial"/>
          </w:rPr>
          <w:t>www.szpitalzawiercie.pl</w:t>
        </w:r>
      </w:hyperlink>
      <w:r>
        <w:rPr>
          <w:rFonts w:ascii="Arial" w:hAnsi="Arial" w:cs="Arial"/>
        </w:rPr>
        <w:t xml:space="preserve"> od dnia publikacji w Dzienniku Urzędowym Unii Europejskiej do dnia udzielenia zamówienia.</w:t>
      </w:r>
    </w:p>
    <w:p w14:paraId="085832D3"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28CF7B3" w14:textId="57642876" w:rsidR="008D16D0" w:rsidRPr="009F0FF1" w:rsidRDefault="007F4CCD" w:rsidP="009F0FF1">
      <w:pPr>
        <w:pStyle w:val="Akapitzlist"/>
        <w:numPr>
          <w:ilvl w:val="0"/>
          <w:numId w:val="3"/>
        </w:numPr>
        <w:spacing w:line="276" w:lineRule="auto"/>
        <w:ind w:left="426" w:hanging="426"/>
        <w:jc w:val="both"/>
        <w:textAlignment w:val="auto"/>
        <w:rPr>
          <w:rFonts w:ascii="Arial" w:hAnsi="Arial" w:cs="Arial"/>
          <w:sz w:val="22"/>
          <w:szCs w:val="22"/>
        </w:rPr>
      </w:pPr>
      <w:r w:rsidRPr="003274B4">
        <w:rPr>
          <w:rFonts w:ascii="Arial" w:hAnsi="Arial" w:cs="Arial"/>
          <w:bCs/>
          <w:sz w:val="22"/>
          <w:szCs w:val="22"/>
        </w:rPr>
        <w:t>Przedmiotem niniejszego z</w:t>
      </w:r>
      <w:r w:rsidRPr="003274B4">
        <w:rPr>
          <w:rFonts w:ascii="Arial" w:hAnsi="Arial" w:cs="Arial"/>
          <w:sz w:val="22"/>
          <w:szCs w:val="22"/>
        </w:rPr>
        <w:t xml:space="preserve">amówienia jest </w:t>
      </w:r>
      <w:r w:rsidR="009F0FF1">
        <w:rPr>
          <w:rFonts w:ascii="Arial" w:eastAsia="Calibri" w:hAnsi="Arial" w:cs="Arial"/>
          <w:kern w:val="0"/>
          <w:sz w:val="22"/>
          <w:szCs w:val="22"/>
          <w:lang w:eastAsia="en-US"/>
        </w:rPr>
        <w:t>usługa</w:t>
      </w:r>
      <w:r w:rsidR="009F0FF1" w:rsidRPr="009F0FF1">
        <w:rPr>
          <w:rFonts w:ascii="Arial" w:eastAsia="Calibri" w:hAnsi="Arial" w:cs="Arial"/>
          <w:kern w:val="0"/>
          <w:sz w:val="22"/>
          <w:szCs w:val="22"/>
          <w:lang w:eastAsia="en-US"/>
        </w:rPr>
        <w:t xml:space="preserve"> serwisu zainstalowanego u Zamawiającego Zintegrowanego Systemu Informatycznego </w:t>
      </w:r>
      <w:proofErr w:type="spellStart"/>
      <w:r w:rsidR="009F0FF1" w:rsidRPr="009F0FF1">
        <w:rPr>
          <w:rFonts w:ascii="Arial" w:eastAsia="Calibri" w:hAnsi="Arial" w:cs="Arial"/>
          <w:kern w:val="0"/>
          <w:sz w:val="22"/>
          <w:szCs w:val="22"/>
          <w:lang w:eastAsia="en-US"/>
        </w:rPr>
        <w:t>InfoMedica</w:t>
      </w:r>
      <w:proofErr w:type="spellEnd"/>
      <w:r w:rsidR="009F0FF1" w:rsidRPr="009F0FF1">
        <w:rPr>
          <w:rFonts w:ascii="Arial" w:eastAsia="Calibri" w:hAnsi="Arial" w:cs="Arial"/>
          <w:kern w:val="0"/>
          <w:sz w:val="22"/>
          <w:szCs w:val="22"/>
          <w:lang w:eastAsia="en-US"/>
        </w:rPr>
        <w:t>/AMMS</w:t>
      </w:r>
      <w:r w:rsidRPr="003274B4">
        <w:rPr>
          <w:rFonts w:ascii="Arial" w:hAnsi="Arial" w:cs="Arial"/>
          <w:sz w:val="22"/>
          <w:szCs w:val="22"/>
        </w:rPr>
        <w:t>, zgodnie z zapisami załącznika nr 2 do SWZ.</w:t>
      </w:r>
      <w:r w:rsidR="00444FE8" w:rsidRPr="003274B4">
        <w:rPr>
          <w:rFonts w:ascii="Arial" w:hAnsi="Arial" w:cs="Arial"/>
          <w:sz w:val="22"/>
          <w:szCs w:val="22"/>
        </w:rPr>
        <w:t xml:space="preserve"> </w:t>
      </w:r>
      <w:bookmarkStart w:id="0" w:name="_GoBack"/>
      <w:bookmarkEnd w:id="0"/>
    </w:p>
    <w:p w14:paraId="0A043A3B" w14:textId="65CAC8A0"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06BA68D5" w14:textId="0363863D" w:rsidR="009254C1" w:rsidRDefault="009F0FF1" w:rsidP="003274B4">
      <w:pPr>
        <w:pStyle w:val="Akapitzlist"/>
        <w:autoSpaceDN/>
        <w:spacing w:line="276" w:lineRule="auto"/>
        <w:ind w:left="426" w:firstLine="282"/>
        <w:contextualSpacing/>
        <w:jc w:val="both"/>
        <w:textAlignment w:val="auto"/>
        <w:rPr>
          <w:rFonts w:ascii="Arial" w:hAnsi="Arial"/>
          <w:sz w:val="22"/>
          <w:szCs w:val="22"/>
        </w:rPr>
      </w:pPr>
      <w:r>
        <w:rPr>
          <w:rFonts w:ascii="Arial" w:hAnsi="Arial"/>
          <w:sz w:val="22"/>
          <w:szCs w:val="22"/>
        </w:rPr>
        <w:t>72267000-4</w:t>
      </w:r>
      <w:r w:rsidR="009254C1" w:rsidRPr="009254C1">
        <w:rPr>
          <w:rFonts w:ascii="Arial" w:hAnsi="Arial"/>
          <w:sz w:val="22"/>
          <w:szCs w:val="22"/>
        </w:rPr>
        <w:t xml:space="preserve"> – </w:t>
      </w:r>
      <w:r>
        <w:rPr>
          <w:rFonts w:ascii="Arial" w:hAnsi="Arial"/>
          <w:sz w:val="22"/>
          <w:szCs w:val="22"/>
        </w:rPr>
        <w:t>usługa w zakresie konserwacji i napraw oprogramowania</w:t>
      </w:r>
    </w:p>
    <w:p w14:paraId="1C217DFF" w14:textId="62ADCF66" w:rsidR="009F0FF1" w:rsidRDefault="009F0FF1" w:rsidP="003274B4">
      <w:pPr>
        <w:pStyle w:val="Akapitzlist"/>
        <w:autoSpaceDN/>
        <w:spacing w:line="276" w:lineRule="auto"/>
        <w:ind w:left="426" w:firstLine="282"/>
        <w:contextualSpacing/>
        <w:jc w:val="both"/>
        <w:textAlignment w:val="auto"/>
        <w:rPr>
          <w:rFonts w:ascii="Arial" w:hAnsi="Arial"/>
          <w:sz w:val="22"/>
          <w:szCs w:val="22"/>
        </w:rPr>
      </w:pPr>
      <w:r>
        <w:rPr>
          <w:rFonts w:ascii="Arial" w:hAnsi="Arial"/>
          <w:sz w:val="22"/>
          <w:szCs w:val="22"/>
        </w:rPr>
        <w:t>72253200-5 – usługa w zakresie wsparcia systemu</w:t>
      </w:r>
    </w:p>
    <w:p w14:paraId="65F5643C"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121341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7C5382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B8BDAE7"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2F59A616"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0D7C274" w14:textId="20781C90"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sidR="009F0FF1">
        <w:rPr>
          <w:rFonts w:ascii="Arial" w:hAnsi="Arial" w:cs="Arial"/>
          <w:b/>
          <w:sz w:val="22"/>
          <w:szCs w:val="22"/>
        </w:rPr>
        <w:t>36</w:t>
      </w:r>
      <w:r>
        <w:rPr>
          <w:rFonts w:ascii="Arial" w:hAnsi="Arial" w:cs="Arial"/>
          <w:b/>
          <w:sz w:val="22"/>
          <w:szCs w:val="22"/>
        </w:rPr>
        <w:t xml:space="preserve"> miesięcy </w:t>
      </w:r>
      <w:r>
        <w:rPr>
          <w:rFonts w:ascii="Arial" w:hAnsi="Arial" w:cs="Arial"/>
          <w:sz w:val="22"/>
          <w:szCs w:val="22"/>
        </w:rPr>
        <w:t>od daty podpisania umowy lub do wyczerpania kwoty na jaką została zawarta umowa.</w:t>
      </w:r>
    </w:p>
    <w:p w14:paraId="5451C731" w14:textId="114B32AF"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8065AD">
        <w:rPr>
          <w:rFonts w:ascii="Arial" w:eastAsia="Arial" w:hAnsi="Arial" w:cs="Arial"/>
          <w:sz w:val="22"/>
          <w:szCs w:val="22"/>
          <w:lang w:eastAsia="pl-PL"/>
        </w:rPr>
        <w:t>3</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2807005C"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8065AD">
        <w:rPr>
          <w:rFonts w:ascii="Arial" w:eastAsia="Arial" w:hAnsi="Arial" w:cs="Arial"/>
          <w:kern w:val="0"/>
          <w:lang w:eastAsia="pl-PL"/>
        </w:rPr>
        <w:t>3</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trPr>
          <w:trHeight w:hRule="exact" w:val="794"/>
        </w:trPr>
        <w:tc>
          <w:tcPr>
            <w:tcW w:w="10485" w:type="dxa"/>
            <w:shd w:val="pct10" w:color="auto" w:fill="auto"/>
            <w:vAlign w:val="center"/>
          </w:tcPr>
          <w:p w14:paraId="4F75A5C6" w14:textId="77777777"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24813E9C"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BA17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419DA237"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764E3E2"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54872F04"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6123851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2AB5BEFD"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96CBE83" w14:textId="1289E72A"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4F75E922" w14:textId="2A58F621" w:rsidR="00503352" w:rsidRDefault="00503352" w:rsidP="00503352">
      <w:pPr>
        <w:pStyle w:val="Akapitzlist"/>
        <w:suppressAutoHyphens w:val="0"/>
        <w:autoSpaceDN/>
        <w:spacing w:line="276" w:lineRule="auto"/>
        <w:contextualSpacing/>
        <w:jc w:val="both"/>
        <w:textAlignment w:val="auto"/>
        <w:rPr>
          <w:rFonts w:ascii="Arial" w:hAnsi="Arial" w:cs="Arial"/>
          <w:bCs/>
          <w:sz w:val="22"/>
          <w:szCs w:val="22"/>
        </w:rPr>
      </w:pPr>
      <w:r w:rsidRPr="00503352">
        <w:rPr>
          <w:rFonts w:ascii="Arial" w:hAnsi="Arial" w:cs="Arial"/>
          <w:b/>
          <w:sz w:val="22"/>
          <w:szCs w:val="22"/>
        </w:rPr>
        <w:t>Wykaz osób</w:t>
      </w:r>
      <w:r w:rsidRPr="00503352">
        <w:rPr>
          <w:rFonts w:ascii="Arial" w:hAnsi="Arial" w:cs="Arial"/>
          <w:bCs/>
          <w:sz w:val="22"/>
          <w:szCs w:val="22"/>
        </w:rPr>
        <w:t>, skierowanych przez wykonawcę do realizacji zamówienia publicznego, w szczególności odpowiedzialnych za administrowanie i optymalizowanie Zintegrowanego Systemu Informatycznego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62FA90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2D742E0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D15F2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4142750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2D907F1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w:t>
      </w:r>
      <w:r>
        <w:rPr>
          <w:rFonts w:ascii="Arial" w:hAnsi="Arial"/>
          <w:sz w:val="22"/>
          <w:szCs w:val="22"/>
        </w:rPr>
        <w:lastRenderedPageBreak/>
        <w:t xml:space="preserve">celu popełnienie tego przestępstwa, </w:t>
      </w:r>
    </w:p>
    <w:p w14:paraId="6391C844"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ED4212C"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6334AC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lastRenderedPageBreak/>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249A782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500A60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6020A175"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F227F7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69807F59" w14:textId="585D2CC8"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 xml:space="preserve">Załącznik nr </w:t>
      </w:r>
      <w:r w:rsidR="002F3FFE">
        <w:rPr>
          <w:rFonts w:ascii="Arial" w:eastAsia="Arial" w:hAnsi="Arial"/>
          <w:b/>
          <w:sz w:val="22"/>
          <w:szCs w:val="22"/>
        </w:rPr>
        <w:t>5</w:t>
      </w:r>
      <w:r>
        <w:rPr>
          <w:rFonts w:ascii="Arial" w:eastAsia="Arial" w:hAnsi="Arial"/>
          <w:b/>
          <w:sz w:val="22"/>
          <w:szCs w:val="22"/>
        </w:rPr>
        <w:t xml:space="preserve"> do Specyfikacji (formularz JEDZ);</w:t>
      </w:r>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556379F4"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 xml:space="preserve">Załącznik nr </w:t>
      </w:r>
      <w:r w:rsidR="002F3FFE">
        <w:rPr>
          <w:rFonts w:ascii="Arial" w:eastAsia="Arial" w:hAnsi="Arial"/>
          <w:b/>
          <w:sz w:val="22"/>
          <w:szCs w:val="22"/>
        </w:rPr>
        <w:t>5</w:t>
      </w:r>
      <w:r>
        <w:rPr>
          <w:rFonts w:ascii="Arial" w:eastAsia="Arial" w:hAnsi="Arial"/>
          <w:b/>
          <w:sz w:val="22"/>
          <w:szCs w:val="22"/>
        </w:rPr>
        <w:t xml:space="preserve"> do Specyfikacji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13496E5A"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2F3FFE">
        <w:rPr>
          <w:rFonts w:ascii="Arial" w:eastAsia="Arial" w:hAnsi="Arial"/>
          <w:b/>
          <w:sz w:val="22"/>
          <w:szCs w:val="22"/>
        </w:rPr>
        <w:t>6</w:t>
      </w:r>
      <w:r>
        <w:rPr>
          <w:rFonts w:ascii="Arial" w:eastAsia="Arial" w:hAnsi="Arial"/>
          <w:b/>
          <w:sz w:val="22"/>
          <w:szCs w:val="22"/>
        </w:rPr>
        <w:t xml:space="preserve"> do Specyfikacji.</w:t>
      </w:r>
    </w:p>
    <w:p w14:paraId="6D6BEAF4"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w:t>
      </w:r>
      <w:r>
        <w:rPr>
          <w:rFonts w:ascii="Arial" w:eastAsia="Arial" w:hAnsi="Arial"/>
          <w:sz w:val="22"/>
          <w:szCs w:val="22"/>
        </w:rPr>
        <w:lastRenderedPageBreak/>
        <w:t xml:space="preserve">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866376B"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468D3D1"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492F1DB"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3573A1FE"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301A6790"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53F0C862" w14:textId="6EEF3CC0"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 xml:space="preserve">załącznik nr </w:t>
      </w:r>
      <w:r w:rsidR="002F3FFE">
        <w:rPr>
          <w:rFonts w:ascii="Arial" w:hAnsi="Arial"/>
          <w:b/>
          <w:sz w:val="22"/>
          <w:szCs w:val="22"/>
          <w:u w:val="single"/>
        </w:rPr>
        <w:t>7</w:t>
      </w:r>
      <w:r>
        <w:rPr>
          <w:rFonts w:ascii="Arial" w:hAnsi="Arial"/>
          <w:b/>
          <w:sz w:val="22"/>
          <w:szCs w:val="22"/>
          <w:u w:val="single"/>
        </w:rPr>
        <w:t xml:space="preserve"> do Specyfikacji.</w:t>
      </w:r>
    </w:p>
    <w:p w14:paraId="57444269" w14:textId="77777777" w:rsidR="005D2C95" w:rsidRPr="002F4325" w:rsidRDefault="005D2C95">
      <w:pPr>
        <w:spacing w:line="276" w:lineRule="auto"/>
        <w:ind w:left="1080"/>
        <w:jc w:val="both"/>
        <w:rPr>
          <w:rFonts w:ascii="Arial" w:hAnsi="Arial"/>
          <w:b/>
          <w:sz w:val="10"/>
          <w:szCs w:val="10"/>
          <w:u w:val="single"/>
        </w:rPr>
      </w:pPr>
    </w:p>
    <w:p w14:paraId="70B4A064" w14:textId="5850E93B" w:rsidR="005D2C95" w:rsidRPr="00B53DE6"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w:t>
      </w:r>
      <w:r>
        <w:rPr>
          <w:rFonts w:ascii="Arial" w:hAnsi="Arial" w:cs="Arial"/>
          <w:sz w:val="22"/>
          <w:szCs w:val="22"/>
        </w:rPr>
        <w:lastRenderedPageBreak/>
        <w:t xml:space="preserve">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2F3FFE">
        <w:rPr>
          <w:rFonts w:ascii="Arial" w:hAnsi="Arial" w:cs="Arial"/>
          <w:b/>
          <w:sz w:val="22"/>
          <w:szCs w:val="22"/>
        </w:rPr>
        <w:t>8</w:t>
      </w:r>
      <w:r>
        <w:rPr>
          <w:rFonts w:ascii="Arial" w:hAnsi="Arial" w:cs="Arial"/>
          <w:b/>
          <w:sz w:val="22"/>
          <w:szCs w:val="22"/>
        </w:rPr>
        <w:t xml:space="preserve"> do Specyfikacji.</w:t>
      </w:r>
    </w:p>
    <w:p w14:paraId="494199B1" w14:textId="6F857817" w:rsidR="007639D7" w:rsidRPr="00B53DE6" w:rsidRDefault="00B53DE6" w:rsidP="007639D7">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sidRPr="00B53DE6">
        <w:rPr>
          <w:rFonts w:ascii="Arial" w:eastAsia="Calibri" w:hAnsi="Arial"/>
          <w:b/>
          <w:sz w:val="22"/>
          <w:szCs w:val="22"/>
          <w:u w:val="single"/>
          <w:lang w:val="zh-CN"/>
        </w:rPr>
        <w:t>Wykaz osób</w:t>
      </w:r>
      <w:r w:rsidRPr="00B53DE6">
        <w:rPr>
          <w:rFonts w:ascii="Arial" w:eastAsia="Calibri" w:hAnsi="Arial"/>
          <w:sz w:val="22"/>
          <w:szCs w:val="22"/>
          <w:lang w:val="zh-CN"/>
        </w:rPr>
        <w:t xml:space="preserve">, skierowanych przez wykonawcę do realizacji zamówienia publicznego, w szczególności odpowiedzialnych za </w:t>
      </w:r>
      <w:r w:rsidRPr="00B53DE6">
        <w:rPr>
          <w:rFonts w:ascii="Arial" w:hAnsi="Arial"/>
          <w:sz w:val="22"/>
          <w:szCs w:val="22"/>
        </w:rPr>
        <w:t xml:space="preserve">administrowanie i optymalizowanie Zintegrowanego Systemu Informatycznego </w:t>
      </w:r>
      <w:r w:rsidRPr="00B53DE6">
        <w:rPr>
          <w:rFonts w:ascii="Arial" w:eastAsia="Calibri" w:hAnsi="Arial"/>
          <w:sz w:val="22"/>
          <w:szCs w:val="22"/>
          <w:lang w:val="zh-CN"/>
        </w:rPr>
        <w:t>wraz z informacjami na temat ich kwalifikacji zawodowych, uprawnień, doświadczenia i wykształcenia niezbędnych do wykonania zamówienia publicznego, a także zakresu wykonywanych przez nie czynności oraz informacją o podstawie do dysponowania tymi osobam</w:t>
      </w:r>
      <w:r w:rsidRPr="00B53DE6">
        <w:rPr>
          <w:rFonts w:ascii="Arial" w:eastAsia="Calibri" w:hAnsi="Arial"/>
          <w:sz w:val="22"/>
          <w:szCs w:val="22"/>
        </w:rPr>
        <w:t>i</w:t>
      </w:r>
      <w:r w:rsidR="007639D7">
        <w:rPr>
          <w:rFonts w:ascii="Arial" w:eastAsia="Calibri" w:hAnsi="Arial"/>
          <w:sz w:val="22"/>
          <w:szCs w:val="22"/>
        </w:rPr>
        <w:t xml:space="preserve"> </w:t>
      </w:r>
      <w:r w:rsidR="007639D7">
        <w:rPr>
          <w:rFonts w:ascii="Arial" w:hAnsi="Arial" w:cs="Arial"/>
          <w:sz w:val="22"/>
          <w:szCs w:val="22"/>
        </w:rPr>
        <w:t xml:space="preserve">– </w:t>
      </w:r>
      <w:r w:rsidR="007639D7">
        <w:rPr>
          <w:rFonts w:ascii="Arial" w:hAnsi="Arial" w:cs="Arial"/>
          <w:bCs/>
          <w:sz w:val="22"/>
          <w:szCs w:val="22"/>
        </w:rPr>
        <w:t>wzór oświadczenia stanowi</w:t>
      </w:r>
      <w:r w:rsidR="007639D7">
        <w:rPr>
          <w:rFonts w:ascii="Arial" w:hAnsi="Arial" w:cs="Arial"/>
          <w:b/>
          <w:sz w:val="22"/>
          <w:szCs w:val="22"/>
        </w:rPr>
        <w:t xml:space="preserve"> załącznik nr 9 do Specyfikacji.</w:t>
      </w:r>
    </w:p>
    <w:p w14:paraId="3310736C" w14:textId="77777777" w:rsidR="00B53DE6" w:rsidRDefault="00B53DE6" w:rsidP="00B53DE6">
      <w:pPr>
        <w:pStyle w:val="Akapitzlist"/>
        <w:suppressAutoHyphens w:val="0"/>
        <w:autoSpaceDN/>
        <w:spacing w:line="276" w:lineRule="auto"/>
        <w:ind w:left="1080"/>
        <w:contextualSpacing/>
        <w:jc w:val="both"/>
        <w:textAlignment w:val="auto"/>
        <w:rPr>
          <w:rFonts w:ascii="Arial" w:eastAsia="Arial" w:hAnsi="Arial" w:cs="Arial"/>
          <w:sz w:val="22"/>
          <w:szCs w:val="22"/>
        </w:rPr>
      </w:pP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Pr>
          <w:rFonts w:ascii="Arial" w:eastAsia="Arial" w:hAnsi="Arial"/>
          <w:sz w:val="22"/>
          <w:szCs w:val="22"/>
        </w:rPr>
        <w:t>.</w:t>
      </w:r>
    </w:p>
    <w:p w14:paraId="0FF883E7"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9ADAEC5" w14:textId="30BB4815" w:rsidR="005D2C95" w:rsidRPr="002F4325" w:rsidRDefault="007F4CCD">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lastRenderedPageBreak/>
        <w:t xml:space="preserve">Na potwierdzenie, że oferowane </w:t>
      </w:r>
      <w:r w:rsidR="00094AD2">
        <w:rPr>
          <w:rFonts w:ascii="Arial" w:eastAsia="CIDFont+F6" w:hAnsi="Arial" w:cs="Arial"/>
          <w:sz w:val="22"/>
          <w:szCs w:val="22"/>
          <w:lang w:eastAsia="pl-PL"/>
        </w:rPr>
        <w:t>usługi</w:t>
      </w:r>
      <w:r w:rsidRPr="002F4325">
        <w:rPr>
          <w:rFonts w:ascii="Arial" w:eastAsia="CIDFont+F6" w:hAnsi="Arial" w:cs="Arial"/>
          <w:sz w:val="22"/>
          <w:szCs w:val="22"/>
          <w:lang w:eastAsia="pl-PL"/>
        </w:rPr>
        <w:t xml:space="preserve">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p>
    <w:p w14:paraId="1EA54D82" w14:textId="366882E2" w:rsidR="002F4325" w:rsidRPr="006408EC" w:rsidRDefault="002F4325" w:rsidP="008065AD">
      <w:pPr>
        <w:suppressAutoHyphens w:val="0"/>
        <w:autoSpaceDE w:val="0"/>
        <w:adjustRightInd w:val="0"/>
        <w:spacing w:line="276" w:lineRule="auto"/>
        <w:ind w:left="360"/>
        <w:jc w:val="both"/>
        <w:textAlignment w:val="auto"/>
        <w:rPr>
          <w:rFonts w:ascii="Arial" w:hAnsi="Arial"/>
          <w:sz w:val="22"/>
          <w:szCs w:val="22"/>
        </w:rPr>
      </w:pPr>
      <w:r w:rsidRPr="006408EC">
        <w:rPr>
          <w:rFonts w:ascii="Arial" w:hAnsi="Arial"/>
          <w:sz w:val="22"/>
          <w:szCs w:val="22"/>
        </w:rPr>
        <w:t xml:space="preserve">- </w:t>
      </w:r>
      <w:r w:rsidR="008065AD" w:rsidRPr="006408EC">
        <w:rPr>
          <w:rFonts w:ascii="Arial" w:hAnsi="Arial"/>
          <w:sz w:val="22"/>
          <w:szCs w:val="22"/>
        </w:rPr>
        <w:t xml:space="preserve">Oświadczenie że Wykonawca musi być upoważniony przez producenta do świadczenia usług serwisowych w zakresie oprogramowania </w:t>
      </w:r>
      <w:proofErr w:type="spellStart"/>
      <w:r w:rsidR="008065AD" w:rsidRPr="006408EC">
        <w:rPr>
          <w:rFonts w:ascii="Arial" w:hAnsi="Arial"/>
          <w:sz w:val="22"/>
          <w:szCs w:val="22"/>
        </w:rPr>
        <w:t>InfoMedica</w:t>
      </w:r>
      <w:proofErr w:type="spellEnd"/>
      <w:r w:rsidR="008065AD" w:rsidRPr="006408EC">
        <w:rPr>
          <w:rFonts w:ascii="Arial" w:hAnsi="Arial"/>
          <w:sz w:val="22"/>
          <w:szCs w:val="22"/>
        </w:rPr>
        <w:t>/AMMS</w:t>
      </w:r>
    </w:p>
    <w:p w14:paraId="6271D803" w14:textId="77777777" w:rsidR="001352EC" w:rsidRPr="002F4325" w:rsidRDefault="001352EC" w:rsidP="008065AD">
      <w:pPr>
        <w:suppressAutoHyphens w:val="0"/>
        <w:autoSpaceDE w:val="0"/>
        <w:adjustRightInd w:val="0"/>
        <w:spacing w:line="276" w:lineRule="auto"/>
        <w:ind w:left="360"/>
        <w:jc w:val="both"/>
        <w:textAlignment w:val="auto"/>
        <w:rPr>
          <w:rFonts w:ascii="Arial" w:eastAsia="CIDFont+F6" w:hAnsi="Arial"/>
          <w:sz w:val="22"/>
          <w:szCs w:val="22"/>
          <w:lang w:eastAsia="pl-PL"/>
        </w:rPr>
      </w:pPr>
    </w:p>
    <w:p w14:paraId="469B4500"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DB2EEFF"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648794A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38761FF" w14:textId="77777777">
        <w:trPr>
          <w:trHeight w:hRule="exact" w:val="734"/>
        </w:trPr>
        <w:tc>
          <w:tcPr>
            <w:tcW w:w="10485" w:type="dxa"/>
            <w:shd w:val="clear" w:color="auto" w:fill="D9D9D9"/>
            <w:vAlign w:val="center"/>
          </w:tcPr>
          <w:p w14:paraId="405E0F8D"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2BC7624F"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4A035123"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7C4C913D" w14:textId="61A94B57" w:rsidR="005D2C95" w:rsidRDefault="008065A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Opis przedmiotu zamówienia</w:t>
      </w:r>
      <w:r w:rsidR="007F4CCD">
        <w:rPr>
          <w:rFonts w:ascii="Arial" w:eastAsia="CIDFont+F6" w:hAnsi="Arial" w:cs="Arial"/>
          <w:color w:val="000000"/>
          <w:sz w:val="22"/>
          <w:szCs w:val="22"/>
          <w:lang w:eastAsia="pl-PL"/>
        </w:rPr>
        <w:t>– załącznik nr 2 do SWZ;</w:t>
      </w:r>
    </w:p>
    <w:p w14:paraId="206CD616" w14:textId="35D25A16"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Jednolity Europejski Dokument Zamówienia (JEDZ) - załącznik nr </w:t>
      </w:r>
      <w:r w:rsidR="002F3FFE">
        <w:rPr>
          <w:rFonts w:ascii="Arial" w:eastAsia="CIDFont+F6" w:hAnsi="Arial" w:cs="Arial"/>
          <w:color w:val="000000"/>
          <w:sz w:val="22"/>
          <w:szCs w:val="22"/>
          <w:lang w:eastAsia="pl-PL"/>
        </w:rPr>
        <w:t>5</w:t>
      </w:r>
      <w:r>
        <w:rPr>
          <w:rFonts w:ascii="Arial" w:eastAsia="CIDFont+F6" w:hAnsi="Arial" w:cs="Arial"/>
          <w:color w:val="000000"/>
          <w:sz w:val="22"/>
          <w:szCs w:val="22"/>
          <w:lang w:eastAsia="pl-PL"/>
        </w:rPr>
        <w:t xml:space="preserve"> do SWZ;</w:t>
      </w:r>
    </w:p>
    <w:p w14:paraId="0A5DC677" w14:textId="07B0343F"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w:t>
      </w:r>
      <w:r w:rsidR="002F3FFE">
        <w:rPr>
          <w:rFonts w:ascii="Arial" w:eastAsia="CIDFont+F6" w:hAnsi="Arial" w:cs="Arial"/>
          <w:color w:val="000000"/>
          <w:sz w:val="22"/>
          <w:szCs w:val="22"/>
          <w:lang w:eastAsia="pl-PL"/>
        </w:rPr>
        <w:t>6</w:t>
      </w:r>
      <w:r>
        <w:rPr>
          <w:rFonts w:ascii="Arial" w:eastAsia="CIDFont+F6" w:hAnsi="Arial" w:cs="Arial"/>
          <w:color w:val="000000"/>
          <w:sz w:val="22"/>
          <w:szCs w:val="22"/>
          <w:lang w:eastAsia="pl-PL"/>
        </w:rPr>
        <w:t>;</w:t>
      </w:r>
    </w:p>
    <w:p w14:paraId="3674F074" w14:textId="77777777" w:rsidR="008065AD" w:rsidRPr="008065AD" w:rsidRDefault="008065A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8065AD">
        <w:rPr>
          <w:rFonts w:ascii="Arial" w:eastAsia="SimSun" w:hAnsi="Arial" w:cs="Arial"/>
          <w:sz w:val="22"/>
          <w:szCs w:val="22"/>
        </w:rPr>
        <w:t xml:space="preserve">Oświadczenie że Wykonawca musi być upoważniony przez producenta do świadczenia usług serwisowych w zakresie oprogramowania </w:t>
      </w:r>
      <w:proofErr w:type="spellStart"/>
      <w:r w:rsidRPr="008065AD">
        <w:rPr>
          <w:rFonts w:ascii="Arial" w:eastAsia="SimSun" w:hAnsi="Arial" w:cs="Arial"/>
          <w:sz w:val="22"/>
          <w:szCs w:val="22"/>
        </w:rPr>
        <w:t>InfoMedica</w:t>
      </w:r>
      <w:proofErr w:type="spellEnd"/>
      <w:r w:rsidRPr="008065AD">
        <w:rPr>
          <w:rFonts w:ascii="Arial" w:eastAsia="SimSun" w:hAnsi="Arial" w:cs="Arial"/>
          <w:sz w:val="22"/>
          <w:szCs w:val="22"/>
        </w:rPr>
        <w:t xml:space="preserve">/AMMS </w:t>
      </w:r>
    </w:p>
    <w:p w14:paraId="1BB54747" w14:textId="779BFE3A"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47C39F3"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4471CF19" w14:textId="77777777" w:rsidR="005D2C95" w:rsidRDefault="007F4CCD">
      <w:pPr>
        <w:pStyle w:val="Akapitzlist"/>
        <w:numPr>
          <w:ilvl w:val="0"/>
          <w:numId w:val="15"/>
        </w:numPr>
        <w:suppressAutoHyphens w:val="0"/>
        <w:autoSpaceDE w:val="0"/>
        <w:adjustRightInd w:val="0"/>
        <w:spacing w:before="120" w:line="276" w:lineRule="auto"/>
        <w:ind w:left="426"/>
        <w:jc w:val="both"/>
        <w:textAlignment w:val="auto"/>
        <w:rPr>
          <w:rFonts w:ascii="Arial" w:hAnsi="Arial" w:cs="Arial"/>
          <w:sz w:val="22"/>
          <w:szCs w:val="22"/>
        </w:rPr>
      </w:pPr>
      <w:r>
        <w:rPr>
          <w:rFonts w:ascii="Arial" w:hAnsi="Arial" w:cs="Arial"/>
          <w:color w:val="000000"/>
          <w:sz w:val="22"/>
          <w:szCs w:val="22"/>
          <w:lang w:eastAsia="pl-PL"/>
        </w:rPr>
        <w:t xml:space="preserve">W postępowaniu o udzielenie zamówienia komunikacja między Zamawiającym a Wykonawcami odbywa się przy użyciu </w:t>
      </w:r>
      <w:proofErr w:type="spellStart"/>
      <w:r>
        <w:rPr>
          <w:rFonts w:ascii="Arial" w:hAnsi="Arial" w:cs="Arial"/>
          <w:color w:val="000000"/>
          <w:sz w:val="22"/>
          <w:szCs w:val="22"/>
          <w:lang w:eastAsia="pl-PL"/>
        </w:rPr>
        <w:t>miniPortalu</w:t>
      </w:r>
      <w:proofErr w:type="spellEnd"/>
      <w:r>
        <w:rPr>
          <w:rFonts w:ascii="Arial" w:hAnsi="Arial" w:cs="Arial"/>
          <w:color w:val="000000"/>
          <w:sz w:val="22"/>
          <w:szCs w:val="22"/>
          <w:lang w:eastAsia="pl-PL"/>
        </w:rPr>
        <w:t xml:space="preserve">,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w:t>
      </w:r>
      <w:proofErr w:type="spellStart"/>
      <w:r>
        <w:rPr>
          <w:rFonts w:ascii="Arial" w:hAnsi="Arial" w:cs="Arial"/>
          <w:color w:val="000000"/>
          <w:sz w:val="22"/>
          <w:szCs w:val="22"/>
          <w:lang w:eastAsia="pl-PL"/>
        </w:rPr>
        <w:t>ePUAPu</w:t>
      </w:r>
      <w:proofErr w:type="spellEnd"/>
      <w:r>
        <w:rPr>
          <w:rFonts w:ascii="Arial" w:hAnsi="Arial" w:cs="Arial"/>
          <w:color w:val="000000"/>
          <w:sz w:val="22"/>
          <w:szCs w:val="22"/>
          <w:lang w:eastAsia="pl-PL"/>
        </w:rPr>
        <w:t xml:space="preserve">,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 xml:space="preserve">oraz poczty elektronicznej: </w:t>
      </w:r>
      <w:hyperlink r:id="rId12" w:history="1">
        <w:r>
          <w:rPr>
            <w:rStyle w:val="Hipercze"/>
            <w:rFonts w:ascii="Arial" w:hAnsi="Arial" w:cs="Arial"/>
            <w:sz w:val="22"/>
            <w:szCs w:val="22"/>
          </w:rPr>
          <w:t>zampub@szpitalzawiercie.pl</w:t>
        </w:r>
      </w:hyperlink>
      <w:r>
        <w:rPr>
          <w:rFonts w:ascii="Arial" w:hAnsi="Arial" w:cs="Arial"/>
          <w:sz w:val="22"/>
          <w:szCs w:val="22"/>
        </w:rPr>
        <w:t>.</w:t>
      </w:r>
    </w:p>
    <w:p w14:paraId="5D22C480"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Wykonawca zamierzający wziąć udział w postępowaniu o udzielenie zamówienia publicznego, musi posiadać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Wykonawca posiadający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ma dostęp do następujących formularzy: „Formularz do złożenia, zmiany, wycofania oferty lub wniosku” oraz do „Formularza do </w:t>
      </w:r>
      <w:r>
        <w:rPr>
          <w:rFonts w:ascii="Arial" w:hAnsi="Arial" w:cs="Arial"/>
          <w:color w:val="000000"/>
          <w:sz w:val="22"/>
          <w:szCs w:val="22"/>
          <w:lang w:eastAsia="pl-PL"/>
        </w:rPr>
        <w:br/>
        <w:t>komunikacji”.</w:t>
      </w:r>
    </w:p>
    <w:p w14:paraId="19D95B36"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sz w:val="22"/>
          <w:szCs w:val="22"/>
          <w:lang w:eastAsia="pl-PL"/>
        </w:rPr>
        <w:t>miniPortal</w:t>
      </w:r>
      <w:proofErr w:type="spellEnd"/>
      <w:r>
        <w:rPr>
          <w:rFonts w:ascii="Arial" w:hAnsi="Arial" w:cs="Arial"/>
          <w:color w:val="000000"/>
          <w:sz w:val="22"/>
          <w:szCs w:val="22"/>
          <w:lang w:eastAsia="pl-PL"/>
        </w:rPr>
        <w:t xml:space="preserve"> oraz Warunkach korzystania z elektronicznej platformy usług administracji publicznej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14:paraId="428CF1FF"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lastRenderedPageBreak/>
        <w:t>Maksymalny rozmiar plików przesyłanych za pośrednictwem dedykowanych formularzy: „Formularz złożenia, zmiany, wycofania oferty lub wniosku” i „Formularza do komunikacji” wynosi 150 MB.</w:t>
      </w:r>
    </w:p>
    <w:p w14:paraId="342C9323"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Pr>
          <w:rFonts w:ascii="Arial" w:hAnsi="Arial" w:cs="Arial"/>
          <w:color w:val="000000"/>
          <w:sz w:val="22"/>
          <w:szCs w:val="22"/>
          <w:lang w:eastAsia="pl-PL"/>
        </w:rPr>
        <w:br/>
        <w:t xml:space="preserve">przekazania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14:paraId="2D1574D7" w14:textId="77777777"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 xml:space="preserve">Identyfikator postępowania o udzielenie zamówienia dostępny jest w „Liście wszystkich postępowań” na Platformie </w:t>
      </w:r>
      <w:proofErr w:type="spellStart"/>
      <w:r>
        <w:rPr>
          <w:rFonts w:ascii="Arial" w:hAnsi="Arial"/>
          <w:sz w:val="22"/>
          <w:szCs w:val="22"/>
        </w:rPr>
        <w:t>miniPortal</w:t>
      </w:r>
      <w:proofErr w:type="spellEnd"/>
      <w:r>
        <w:rPr>
          <w:rFonts w:ascii="Arial" w:hAnsi="Arial"/>
          <w:sz w:val="22"/>
          <w:szCs w:val="22"/>
        </w:rPr>
        <w:t>.</w:t>
      </w:r>
    </w:p>
    <w:p w14:paraId="2B302EC1" w14:textId="77777777"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Wykonawcami w szczególności składanie oświadczeń, wniosków (poza złożeniem oferty,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 xml:space="preserve">komunikacji” dostępnego na </w:t>
      </w:r>
      <w:proofErr w:type="spellStart"/>
      <w:r>
        <w:rPr>
          <w:rFonts w:ascii="Arial" w:hAnsi="Arial"/>
          <w:kern w:val="0"/>
          <w:sz w:val="22"/>
          <w:szCs w:val="22"/>
          <w:lang w:eastAsia="pl-PL"/>
        </w:rPr>
        <w:t>ePUAP</w:t>
      </w:r>
      <w:proofErr w:type="spellEnd"/>
      <w:r>
        <w:rPr>
          <w:rFonts w:ascii="Arial" w:hAnsi="Arial"/>
          <w:kern w:val="0"/>
          <w:sz w:val="22"/>
          <w:szCs w:val="22"/>
          <w:lang w:eastAsia="pl-PL"/>
        </w:rPr>
        <w:t xml:space="preserve"> oraz udostępnionego przez </w:t>
      </w:r>
      <w:proofErr w:type="spellStart"/>
      <w:r>
        <w:rPr>
          <w:rFonts w:ascii="Arial" w:hAnsi="Arial"/>
          <w:kern w:val="0"/>
          <w:sz w:val="22"/>
          <w:szCs w:val="22"/>
          <w:lang w:eastAsia="pl-PL"/>
        </w:rPr>
        <w:t>miniPortal</w:t>
      </w:r>
      <w:proofErr w:type="spellEnd"/>
      <w:r>
        <w:rPr>
          <w:rFonts w:ascii="Arial" w:hAnsi="Arial"/>
          <w:kern w:val="0"/>
          <w:sz w:val="22"/>
          <w:szCs w:val="22"/>
          <w:lang w:eastAsia="pl-PL"/>
        </w:rPr>
        <w:t>.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727E6300" w14:textId="77777777" w:rsidR="005D2C95" w:rsidRDefault="007F4CCD">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 xml:space="preserve">„Formularza do </w:t>
      </w:r>
      <w:r>
        <w:rPr>
          <w:rFonts w:ascii="Arial" w:hAnsi="Arial"/>
          <w:kern w:val="0"/>
          <w:sz w:val="22"/>
          <w:szCs w:val="22"/>
          <w:lang w:eastAsia="pl-PL"/>
        </w:rPr>
        <w:br/>
        <w:t>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 xml:space="preserve">możliwość składania dokumentów </w:t>
      </w:r>
      <w:r>
        <w:rPr>
          <w:rFonts w:ascii="Arial" w:hAnsi="Arial"/>
          <w:kern w:val="0"/>
          <w:sz w:val="22"/>
          <w:szCs w:val="22"/>
          <w:lang w:eastAsia="pl-PL"/>
        </w:rPr>
        <w:br/>
        <w:t>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t>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75A8DC60"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eastAsia="CIDFont+F6" w:hAnsi="Arial" w:cs="Arial"/>
          <w:kern w:val="0"/>
          <w:sz w:val="22"/>
          <w:szCs w:val="22"/>
          <w:lang w:eastAsia="pl-PL"/>
        </w:rPr>
        <w:t xml:space="preserve">Stosowanie do art. 135 ustawy PZP Wykonawca może zwrócić się do Zamawiającego z wnioskiem </w:t>
      </w:r>
      <w:r>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Pr>
          <w:rFonts w:ascii="Arial" w:eastAsia="CIDFont+F6" w:hAnsi="Arial" w:cs="Arial"/>
          <w:kern w:val="0"/>
          <w:sz w:val="22"/>
          <w:szCs w:val="22"/>
          <w:lang w:eastAsia="pl-PL"/>
        </w:rPr>
        <w:br/>
        <w:t xml:space="preserve">terminu składania ofert w przypadku, o którym mowa w art. 138 ust. 2 pkt 2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 pod warunkiem, </w:t>
      </w:r>
      <w:r>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Pr>
          <w:rFonts w:ascii="Arial" w:eastAsia="CIDFont+F6" w:hAnsi="Arial" w:cs="Arial"/>
          <w:kern w:val="0"/>
          <w:sz w:val="22"/>
          <w:szCs w:val="22"/>
          <w:lang w:eastAsia="pl-PL"/>
        </w:rPr>
        <w:br/>
        <w:t xml:space="preserve">z zapisami art. 138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od dnia przekazania ogłoszenia o zamówieniu Urzędowi Publikacji Unii </w:t>
      </w:r>
      <w:r>
        <w:rPr>
          <w:rFonts w:ascii="Arial" w:eastAsia="CIDFont+F6" w:hAnsi="Arial" w:cs="Arial"/>
          <w:kern w:val="0"/>
          <w:sz w:val="22"/>
          <w:szCs w:val="22"/>
          <w:lang w:eastAsia="pl-PL"/>
        </w:rPr>
        <w:br/>
        <w:t>Europejskiej.</w:t>
      </w:r>
    </w:p>
    <w:p w14:paraId="6A1B45EF"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Pr>
          <w:rFonts w:ascii="Arial" w:hAnsi="Arial" w:cs="Arial"/>
          <w:color w:val="000000"/>
          <w:kern w:val="0"/>
          <w:sz w:val="22"/>
          <w:szCs w:val="22"/>
          <w:lang w:eastAsia="pl-PL"/>
        </w:rPr>
        <w:t xml:space="preserve">Joanna Urbańczyk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p w14:paraId="3356D3CB"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312D95" w14:textId="0958358C"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9254C1">
        <w:rPr>
          <w:rFonts w:ascii="Arial" w:eastAsia="CIDFont+F6" w:hAnsi="Arial" w:cs="Arial"/>
          <w:b/>
          <w:sz w:val="22"/>
          <w:szCs w:val="22"/>
          <w:lang w:eastAsia="pl-PL"/>
        </w:rPr>
        <w:t>0</w:t>
      </w:r>
      <w:r w:rsidR="008065AD">
        <w:rPr>
          <w:rFonts w:ascii="Arial" w:eastAsia="CIDFont+F6" w:hAnsi="Arial" w:cs="Arial"/>
          <w:b/>
          <w:sz w:val="22"/>
          <w:szCs w:val="22"/>
          <w:lang w:eastAsia="pl-PL"/>
        </w:rPr>
        <w:t>8</w:t>
      </w:r>
      <w:r w:rsidR="001E4960" w:rsidRPr="001E4960">
        <w:rPr>
          <w:rFonts w:ascii="Arial" w:eastAsia="CIDFont+F6" w:hAnsi="Arial" w:cs="Arial"/>
          <w:b/>
          <w:sz w:val="22"/>
          <w:szCs w:val="22"/>
          <w:lang w:eastAsia="pl-PL"/>
        </w:rPr>
        <w:t>.0</w:t>
      </w:r>
      <w:r w:rsidR="008065AD">
        <w:rPr>
          <w:rFonts w:ascii="Arial" w:eastAsia="CIDFont+F6" w:hAnsi="Arial" w:cs="Arial"/>
          <w:b/>
          <w:sz w:val="22"/>
          <w:szCs w:val="22"/>
          <w:lang w:eastAsia="pl-PL"/>
        </w:rPr>
        <w:t>4</w:t>
      </w:r>
      <w:r w:rsidR="001E4960" w:rsidRPr="001E4960">
        <w:rPr>
          <w:rFonts w:ascii="Arial" w:eastAsia="CIDFont+F6" w:hAnsi="Arial" w:cs="Arial"/>
          <w:b/>
          <w:sz w:val="22"/>
          <w:szCs w:val="22"/>
          <w:lang w:eastAsia="pl-PL"/>
        </w:rPr>
        <w:t xml:space="preserve">.2023 </w:t>
      </w:r>
      <w:r w:rsidRPr="001E4960">
        <w:rPr>
          <w:rFonts w:ascii="Arial" w:eastAsia="CIDFont+F6" w:hAnsi="Arial" w:cs="Arial"/>
          <w:b/>
          <w:sz w:val="22"/>
          <w:szCs w:val="22"/>
          <w:lang w:eastAsia="pl-PL"/>
        </w:rPr>
        <w:t>r.</w:t>
      </w:r>
    </w:p>
    <w:p w14:paraId="4CAE97FA"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56A79041" w14:textId="77777777" w:rsidR="005D2C95" w:rsidRDefault="005D2C9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p w14:paraId="7555E055"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8FA7D8D" w14:textId="77777777" w:rsidR="005D2C95" w:rsidRDefault="007F4CCD">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14:paraId="7CAF4E1B" w14:textId="77777777" w:rsidR="005D2C95" w:rsidRDefault="007F4CCD">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14:paraId="6C545160" w14:textId="77777777" w:rsidR="005D2C95" w:rsidRDefault="007F4CCD">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Ofertę należy sporządzić na załączonych formularzach (lub w takiej formie), zgodnie z wymaganiami </w:t>
      </w:r>
      <w:r>
        <w:rPr>
          <w:rFonts w:ascii="Arial" w:eastAsia="Arial" w:hAnsi="Arial"/>
          <w:kern w:val="0"/>
          <w:sz w:val="22"/>
          <w:szCs w:val="22"/>
          <w:lang w:eastAsia="pl-PL" w:bidi="ar-SA"/>
        </w:rPr>
        <w:tab/>
        <w:t xml:space="preserve">określonymi w SWZ. Oferta, której treść będzie niezgodna z warunkami zamówienia, z zastrzeżeniem </w:t>
      </w:r>
      <w:r>
        <w:rPr>
          <w:rFonts w:ascii="Arial" w:eastAsia="Arial" w:hAnsi="Arial"/>
          <w:kern w:val="0"/>
          <w:sz w:val="22"/>
          <w:szCs w:val="22"/>
          <w:lang w:eastAsia="pl-PL" w:bidi="ar-SA"/>
        </w:rPr>
        <w:tab/>
        <w:t xml:space="preserve">art. 223 ust. 2 pkt 3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xml:space="preserve">, zostanie odrzucona na podstawie art. 226 ust. 1 pkt 5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xml:space="preserve">. Dlatego wszelkie </w:t>
      </w:r>
      <w:r>
        <w:rPr>
          <w:rFonts w:ascii="Arial" w:eastAsia="Arial" w:hAnsi="Arial"/>
          <w:kern w:val="0"/>
          <w:sz w:val="22"/>
          <w:szCs w:val="22"/>
          <w:lang w:eastAsia="pl-PL" w:bidi="ar-SA"/>
        </w:rPr>
        <w:tab/>
        <w:t xml:space="preserve">wątpliwości i niejasności dotyczące zapisów SWZ należy wyjaśniać z Zamawiającym przed terminem </w:t>
      </w:r>
      <w:r>
        <w:rPr>
          <w:rFonts w:ascii="Arial" w:eastAsia="Arial" w:hAnsi="Arial"/>
          <w:kern w:val="0"/>
          <w:sz w:val="22"/>
          <w:szCs w:val="22"/>
          <w:lang w:eastAsia="pl-PL" w:bidi="ar-SA"/>
        </w:rPr>
        <w:tab/>
        <w:t>składania ofert w trybie zapytań do SWZ.</w:t>
      </w:r>
    </w:p>
    <w:p w14:paraId="79C2BB8B" w14:textId="77777777" w:rsidR="005D2C95" w:rsidRDefault="007F4CCD">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14:paraId="3EA1C473" w14:textId="77777777" w:rsidR="005D2C95" w:rsidRDefault="007F4CCD">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5EFA3A7B"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t>
      </w:r>
      <w:r>
        <w:rPr>
          <w:rFonts w:ascii="Arial" w:eastAsia="CIDFont+F6" w:hAnsi="Arial"/>
          <w:color w:val="000000"/>
          <w:kern w:val="0"/>
          <w:sz w:val="22"/>
          <w:szCs w:val="22"/>
          <w:lang w:eastAsia="pl-PL" w:bidi="ar-SA"/>
        </w:rPr>
        <w:tab/>
        <w:t xml:space="preserve">wycofać ofertę. </w:t>
      </w:r>
    </w:p>
    <w:p w14:paraId="40A25E32"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t>
      </w:r>
      <w:r>
        <w:rPr>
          <w:rFonts w:ascii="Arial" w:eastAsia="CIDFont+F6" w:hAnsi="Arial"/>
          <w:color w:val="000000"/>
          <w:kern w:val="0"/>
          <w:sz w:val="22"/>
          <w:szCs w:val="22"/>
          <w:lang w:eastAsia="pl-PL" w:bidi="ar-SA"/>
        </w:rPr>
        <w:tab/>
        <w:t xml:space="preserve">wskazanych w załączniku nr 2 do Rozporządzenia Rady Ministrów z dnia 12 kwietnia 2012 r. w </w:t>
      </w:r>
      <w:r>
        <w:rPr>
          <w:rFonts w:ascii="Arial" w:eastAsia="CIDFont+F6" w:hAnsi="Arial"/>
          <w:color w:val="000000"/>
          <w:kern w:val="0"/>
          <w:sz w:val="22"/>
          <w:szCs w:val="22"/>
          <w:lang w:eastAsia="pl-PL" w:bidi="ar-SA"/>
        </w:rPr>
        <w:tab/>
        <w:t xml:space="preserve">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xml:space="preserve">, minimalnych wymagań dla rejestrów publicznych i </w:t>
      </w:r>
      <w:r>
        <w:rPr>
          <w:rFonts w:ascii="Arial" w:eastAsia="CIDFont+F6" w:hAnsi="Arial"/>
          <w:color w:val="000000"/>
          <w:kern w:val="0"/>
          <w:sz w:val="22"/>
          <w:szCs w:val="22"/>
          <w:lang w:eastAsia="pl-PL" w:bidi="ar-SA"/>
        </w:rPr>
        <w:tab/>
        <w:t xml:space="preserve">wymiany informacji w postaci elektronicznej oraz minimalnych wymagań dla systemów </w:t>
      </w:r>
      <w:r>
        <w:rPr>
          <w:rFonts w:ascii="Arial" w:eastAsia="CIDFont+F6" w:hAnsi="Arial"/>
          <w:color w:val="000000"/>
          <w:kern w:val="0"/>
          <w:sz w:val="22"/>
          <w:szCs w:val="22"/>
          <w:lang w:eastAsia="pl-PL" w:bidi="ar-SA"/>
        </w:rPr>
        <w:tab/>
        <w:t>teleinformatycznych (Dz.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w:t>
      </w:r>
      <w:r>
        <w:rPr>
          <w:rFonts w:ascii="Arial" w:eastAsia="CIDFont+F6" w:hAnsi="Arial"/>
          <w:color w:val="000000"/>
          <w:kern w:val="0"/>
          <w:sz w:val="22"/>
          <w:szCs w:val="22"/>
          <w:lang w:eastAsia="pl-PL" w:bidi="ar-SA"/>
        </w:rPr>
        <w:tab/>
        <w:t>opatrzona kwalifikowanym podpisem elektronicznym.</w:t>
      </w:r>
    </w:p>
    <w:p w14:paraId="30047204"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Pr>
          <w:rFonts w:ascii="Arial" w:eastAsia="CIDFont+F6" w:hAnsi="Arial"/>
          <w:color w:val="000000"/>
          <w:kern w:val="0"/>
          <w:sz w:val="22"/>
          <w:szCs w:val="22"/>
          <w:u w:val="single"/>
          <w:lang w:eastAsia="pl-PL" w:bidi="ar-SA"/>
        </w:rPr>
        <w:tab/>
        <w:t>przeniesie wszystkie dokumenty oferty, podpisane kwalifikowanym podpisem elektronicznym</w:t>
      </w:r>
      <w:r>
        <w:rPr>
          <w:rFonts w:ascii="Arial" w:eastAsia="CIDFont+F6" w:hAnsi="Arial"/>
          <w:color w:val="000000"/>
          <w:kern w:val="0"/>
          <w:sz w:val="22"/>
          <w:szCs w:val="22"/>
          <w:lang w:eastAsia="pl-PL" w:bidi="ar-SA"/>
        </w:rPr>
        <w:t xml:space="preserve">. </w:t>
      </w:r>
      <w:r>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Pr>
          <w:rFonts w:ascii="Arial" w:eastAsia="CIDFont+F6" w:hAnsi="Arial"/>
          <w:color w:val="000000"/>
          <w:kern w:val="0"/>
          <w:sz w:val="22"/>
          <w:szCs w:val="22"/>
          <w:lang w:eastAsia="pl-PL" w:bidi="ar-SA"/>
        </w:rPr>
        <w:tab/>
        <w:t>dane: .zip, .7z, zgodnie z załącznikiem nr 2, o którym mowa w ust. 6.</w:t>
      </w:r>
    </w:p>
    <w:p w14:paraId="3596D2BA" w14:textId="77777777" w:rsidR="005D2C95" w:rsidRDefault="007F4CCD">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761F0A26"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składa ofertę za pośrednictwem „Formularza do złożenia, zmiany, wycofania oferty lub wniosku” dostępnego na </w:t>
      </w:r>
      <w:proofErr w:type="spellStart"/>
      <w:r>
        <w:rPr>
          <w:rFonts w:ascii="Arial" w:hAnsi="Arial" w:cs="Arial"/>
          <w:sz w:val="22"/>
          <w:szCs w:val="22"/>
          <w:lang w:eastAsia="pl-PL"/>
        </w:rPr>
        <w:t>ePUAP</w:t>
      </w:r>
      <w:proofErr w:type="spellEnd"/>
      <w:r>
        <w:rPr>
          <w:rFonts w:ascii="Arial" w:hAnsi="Arial" w:cs="Arial"/>
          <w:sz w:val="22"/>
          <w:szCs w:val="22"/>
          <w:lang w:eastAsia="pl-PL"/>
        </w:rPr>
        <w:t xml:space="preserve"> i udostępnionego również na </w:t>
      </w:r>
      <w:proofErr w:type="spellStart"/>
      <w:r>
        <w:rPr>
          <w:rFonts w:ascii="Arial" w:hAnsi="Arial" w:cs="Arial"/>
          <w:sz w:val="22"/>
          <w:szCs w:val="22"/>
          <w:lang w:eastAsia="pl-PL"/>
        </w:rPr>
        <w:t>miniPortalu</w:t>
      </w:r>
      <w:proofErr w:type="spellEnd"/>
      <w:r>
        <w:rPr>
          <w:rFonts w:ascii="Arial" w:hAnsi="Arial" w:cs="Arial"/>
          <w:sz w:val="22"/>
          <w:szCs w:val="22"/>
          <w:lang w:eastAsia="pl-PL"/>
        </w:rPr>
        <w:t xml:space="preserve">. Funkcjonalność do zaszyfrowania oferty przez Wykonawcę jest dostępna dla Wykonawców na </w:t>
      </w:r>
      <w:proofErr w:type="spellStart"/>
      <w:r>
        <w:rPr>
          <w:rFonts w:ascii="Arial" w:hAnsi="Arial" w:cs="Arial"/>
          <w:sz w:val="22"/>
          <w:szCs w:val="22"/>
          <w:lang w:eastAsia="pl-PL"/>
        </w:rPr>
        <w:t>miniPortalu</w:t>
      </w:r>
      <w:proofErr w:type="spellEnd"/>
      <w:r>
        <w:rPr>
          <w:rFonts w:ascii="Arial" w:hAnsi="Arial" w:cs="Arial"/>
          <w:sz w:val="22"/>
          <w:szCs w:val="22"/>
          <w:lang w:eastAsia="pl-PL"/>
        </w:rPr>
        <w:t xml:space="preserve">, w szczegółach danego postępowania. W formularzu oferty Wykonawca zobowiązany jest podać adres skrzynki </w:t>
      </w:r>
      <w:proofErr w:type="spellStart"/>
      <w:r>
        <w:rPr>
          <w:rFonts w:ascii="Arial" w:hAnsi="Arial" w:cs="Arial"/>
          <w:sz w:val="22"/>
          <w:szCs w:val="22"/>
          <w:lang w:eastAsia="pl-PL"/>
        </w:rPr>
        <w:t>ePUAP</w:t>
      </w:r>
      <w:proofErr w:type="spellEnd"/>
      <w:r>
        <w:rPr>
          <w:rFonts w:ascii="Arial" w:hAnsi="Arial" w:cs="Arial"/>
          <w:sz w:val="22"/>
          <w:szCs w:val="22"/>
          <w:lang w:eastAsia="pl-PL"/>
        </w:rPr>
        <w:t>, na którym prowadzona będzie korespondencja związana z postępowaniem.</w:t>
      </w:r>
    </w:p>
    <w:p w14:paraId="1FD5592E"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Sposób złożenia oferty, w tym zaszyfrowania oferty opisany został w „Instrukcji użytkownika”, dostępnej na stronie: </w:t>
      </w:r>
      <w:hyperlink r:id="rId13" w:history="1">
        <w:r>
          <w:rPr>
            <w:rStyle w:val="Hipercze"/>
            <w:rFonts w:ascii="Arial" w:hAnsi="Arial" w:cs="Arial"/>
            <w:sz w:val="22"/>
            <w:szCs w:val="22"/>
            <w:lang w:eastAsia="pl-PL"/>
          </w:rPr>
          <w:t>https://miniportal.uzp.gov.pl/</w:t>
        </w:r>
      </w:hyperlink>
      <w:r>
        <w:rPr>
          <w:rFonts w:ascii="Arial" w:hAnsi="Arial" w:cs="Arial"/>
          <w:sz w:val="22"/>
          <w:szCs w:val="22"/>
          <w:lang w:eastAsia="pl-PL"/>
        </w:rPr>
        <w:t>.</w:t>
      </w:r>
    </w:p>
    <w:p w14:paraId="56CAF97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Oferta może być złożona tylko do upływu terminu składania ofert.</w:t>
      </w:r>
    </w:p>
    <w:p w14:paraId="43D186E6"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w:t>
      </w:r>
      <w:proofErr w:type="spellStart"/>
      <w:r>
        <w:rPr>
          <w:rFonts w:ascii="Arial" w:hAnsi="Arial" w:cs="Arial"/>
          <w:sz w:val="22"/>
          <w:szCs w:val="22"/>
          <w:lang w:eastAsia="pl-PL"/>
        </w:rPr>
        <w:t>ePUAP</w:t>
      </w:r>
      <w:proofErr w:type="spellEnd"/>
      <w:r>
        <w:rPr>
          <w:rFonts w:ascii="Arial" w:hAnsi="Arial" w:cs="Arial"/>
          <w:sz w:val="22"/>
          <w:szCs w:val="22"/>
          <w:lang w:eastAsia="pl-PL"/>
        </w:rPr>
        <w:t xml:space="preserve"> </w:t>
      </w:r>
      <w:r>
        <w:rPr>
          <w:rFonts w:ascii="Arial" w:hAnsi="Arial" w:cs="Arial"/>
          <w:sz w:val="22"/>
          <w:szCs w:val="22"/>
          <w:lang w:eastAsia="pl-PL"/>
        </w:rPr>
        <w:br/>
        <w:t xml:space="preserve">i udostępnionego również na </w:t>
      </w:r>
      <w:proofErr w:type="spellStart"/>
      <w:r>
        <w:rPr>
          <w:rFonts w:ascii="Arial" w:hAnsi="Arial" w:cs="Arial"/>
          <w:sz w:val="22"/>
          <w:szCs w:val="22"/>
          <w:lang w:eastAsia="pl-PL"/>
        </w:rPr>
        <w:t>miniPortalu</w:t>
      </w:r>
      <w:proofErr w:type="spellEnd"/>
      <w:r>
        <w:rPr>
          <w:rFonts w:ascii="Arial" w:hAnsi="Arial" w:cs="Arial"/>
          <w:sz w:val="22"/>
          <w:szCs w:val="22"/>
          <w:lang w:eastAsia="pl-PL"/>
        </w:rPr>
        <w:t xml:space="preserve">. Sposób wycofania oferty został opisany w „Instrukcji użytkownika” dostępnej na </w:t>
      </w:r>
      <w:proofErr w:type="spellStart"/>
      <w:r>
        <w:rPr>
          <w:rFonts w:ascii="Arial" w:hAnsi="Arial" w:cs="Arial"/>
          <w:sz w:val="22"/>
          <w:szCs w:val="22"/>
          <w:lang w:eastAsia="pl-PL"/>
        </w:rPr>
        <w:t>miniPortalu</w:t>
      </w:r>
      <w:proofErr w:type="spellEnd"/>
      <w:r>
        <w:rPr>
          <w:rFonts w:ascii="Arial" w:hAnsi="Arial" w:cs="Arial"/>
          <w:sz w:val="22"/>
          <w:szCs w:val="22"/>
          <w:lang w:eastAsia="pl-PL"/>
        </w:rPr>
        <w:t>.</w:t>
      </w:r>
    </w:p>
    <w:p w14:paraId="58310DA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lastRenderedPageBreak/>
        <w:t xml:space="preserve">Wykonawca po upływie terminu do składania ofert nie może skutecznie dokonać zmiany ani wycofać złożonej oferty. Oferta złożona po terminie, zgodnie z art. 226 ust. 1 pkt 1 ustawy </w:t>
      </w:r>
      <w:proofErr w:type="spellStart"/>
      <w:r>
        <w:rPr>
          <w:rFonts w:ascii="Arial" w:hAnsi="Arial" w:cs="Arial"/>
          <w:sz w:val="22"/>
          <w:szCs w:val="22"/>
          <w:lang w:eastAsia="pl-PL"/>
        </w:rPr>
        <w:t>Pzp</w:t>
      </w:r>
      <w:proofErr w:type="spellEnd"/>
      <w:r>
        <w:rPr>
          <w:rFonts w:ascii="Arial" w:hAnsi="Arial" w:cs="Arial"/>
          <w:sz w:val="22"/>
          <w:szCs w:val="22"/>
          <w:lang w:eastAsia="pl-PL"/>
        </w:rPr>
        <w:t xml:space="preserve"> zostanie odrzucona.</w:t>
      </w:r>
    </w:p>
    <w:p w14:paraId="6CE4BECA"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s="Arial"/>
          <w:color w:val="000000"/>
          <w:sz w:val="22"/>
          <w:szCs w:val="22"/>
          <w:lang w:eastAsia="pl-PL"/>
        </w:rPr>
        <w:t>Pzp</w:t>
      </w:r>
      <w:proofErr w:type="spellEnd"/>
      <w:r>
        <w:rPr>
          <w:rFonts w:ascii="Arial" w:eastAsia="CIDFont+F6" w:hAnsi="Arial" w:cs="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t>
      </w:r>
      <w:r>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1E783B67"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przepisów ustawy z dnia 23 kwietnia 1964 r. – Kodeks cywilny (Dz. U. z 2022 r. poz. 1360, z </w:t>
      </w:r>
      <w:proofErr w:type="spellStart"/>
      <w:r>
        <w:rPr>
          <w:rFonts w:ascii="Arial" w:eastAsia="CIDFont+F6" w:hAnsi="Arial" w:cs="Arial"/>
          <w:color w:val="000000"/>
          <w:sz w:val="22"/>
          <w:szCs w:val="22"/>
          <w:lang w:eastAsia="pl-PL"/>
        </w:rPr>
        <w:t>późn</w:t>
      </w:r>
      <w:proofErr w:type="spellEnd"/>
      <w:r>
        <w:rPr>
          <w:rFonts w:ascii="Arial" w:eastAsia="CIDFont+F6" w:hAnsi="Arial" w:cs="Arial"/>
          <w:color w:val="000000"/>
          <w:sz w:val="22"/>
          <w:szCs w:val="22"/>
          <w:lang w:eastAsia="pl-PL"/>
        </w:rPr>
        <w:t xml:space="preserve">. zm.), postanowieniami </w:t>
      </w:r>
      <w:proofErr w:type="spellStart"/>
      <w:r>
        <w:rPr>
          <w:rFonts w:ascii="Arial" w:eastAsia="CIDFont+F6" w:hAnsi="Arial" w:cs="Arial"/>
          <w:color w:val="000000"/>
          <w:sz w:val="22"/>
          <w:szCs w:val="22"/>
          <w:lang w:eastAsia="pl-PL"/>
        </w:rPr>
        <w:t>Pzp</w:t>
      </w:r>
      <w:proofErr w:type="spellEnd"/>
      <w:r>
        <w:rPr>
          <w:rFonts w:ascii="Arial" w:eastAsia="CIDFont+F6" w:hAnsi="Arial" w:cs="Arial"/>
          <w:color w:val="000000"/>
          <w:sz w:val="22"/>
          <w:szCs w:val="22"/>
          <w:lang w:eastAsia="pl-PL"/>
        </w:rPr>
        <w:t xml:space="preserve"> oraz SWZ.</w:t>
      </w:r>
    </w:p>
    <w:p w14:paraId="058BA72D"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6 ust. 1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59992B22"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Stosownie do dyspozycji § 6 ust. 2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t>
      </w:r>
      <w:r>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418A39F"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6 ust. 3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2049F6A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887A73"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myśl § 7 ust. 1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 pełnomocnictwo przekazuje się w postaci elektronicznej i opatruje się kwalifikowanym podpisem elektronicznym.</w:t>
      </w:r>
    </w:p>
    <w:p w14:paraId="1ECE6B7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pełnomocnictwo, zostały sporządzone jako dokument w postaci papierowej </w:t>
      </w:r>
      <w:r>
        <w:rPr>
          <w:rFonts w:ascii="Arial" w:eastAsia="CIDFont+F6" w:hAnsi="Arial" w:cs="Arial"/>
          <w:color w:val="000000"/>
          <w:sz w:val="22"/>
          <w:szCs w:val="22"/>
          <w:lang w:eastAsia="pl-PL"/>
        </w:rPr>
        <w:br/>
        <w:t>i opatrzone własnoręcznym podpisem, przekazuje się cyfrowe odwzorowanie tego dokumentu opatrzone kwalifikowanym podpisem elektronicznym, poświadczającym zgodność cyfrowego odwzorowania z dokumentem w postaci papierowej.</w:t>
      </w:r>
    </w:p>
    <w:p w14:paraId="6FFC837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14:paraId="454CA65A"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8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 przypadku przekazywania </w:t>
      </w:r>
      <w:r>
        <w:rPr>
          <w:rFonts w:ascii="Arial" w:eastAsia="CIDFont+F6" w:hAnsi="Arial" w:cs="Arial"/>
          <w:color w:val="000000"/>
          <w:sz w:val="22"/>
          <w:szCs w:val="22"/>
          <w:lang w:eastAsia="pl-PL"/>
        </w:rPr>
        <w:b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896AC07"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w:t>
      </w:r>
    </w:p>
    <w:p w14:paraId="37526082"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w:t>
      </w:r>
    </w:p>
    <w:p w14:paraId="6E4D3E8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2463CE8E"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Dokumenty elektroniczne w postępowaniu spełniają łącznie następujące wymagania: </w:t>
      </w:r>
      <w:r>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14:paraId="23F7E272" w14:textId="77777777" w:rsidR="005D2C95"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32B18008" w14:textId="0A3E5EE7" w:rsidR="005D2C95" w:rsidRPr="007F4CCD"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 do dnia:</w:t>
      </w:r>
      <w:r w:rsidR="001E4960">
        <w:rPr>
          <w:rFonts w:ascii="Arial" w:eastAsia="Arial" w:hAnsi="Arial"/>
          <w:b/>
          <w:kern w:val="0"/>
          <w:sz w:val="22"/>
          <w:szCs w:val="22"/>
          <w:lang w:eastAsia="pl-PL" w:bidi="ar-SA"/>
        </w:rPr>
        <w:t xml:space="preserve"> </w:t>
      </w:r>
      <w:r w:rsidR="009254C1">
        <w:rPr>
          <w:rFonts w:ascii="Arial" w:eastAsia="Arial" w:hAnsi="Arial"/>
          <w:b/>
          <w:kern w:val="0"/>
          <w:sz w:val="22"/>
          <w:szCs w:val="22"/>
          <w:lang w:eastAsia="pl-PL" w:bidi="ar-SA"/>
        </w:rPr>
        <w:t>09.</w:t>
      </w:r>
      <w:r w:rsidR="008065AD">
        <w:rPr>
          <w:rFonts w:ascii="Arial" w:eastAsia="Arial" w:hAnsi="Arial"/>
          <w:b/>
          <w:kern w:val="0"/>
          <w:sz w:val="22"/>
          <w:szCs w:val="22"/>
          <w:lang w:eastAsia="pl-PL" w:bidi="ar-SA"/>
        </w:rPr>
        <w:t>0</w:t>
      </w:r>
      <w:r w:rsidR="009254C1">
        <w:rPr>
          <w:rFonts w:ascii="Arial" w:eastAsia="Arial" w:hAnsi="Arial"/>
          <w:b/>
          <w:kern w:val="0"/>
          <w:sz w:val="22"/>
          <w:szCs w:val="22"/>
          <w:lang w:eastAsia="pl-PL" w:bidi="ar-SA"/>
        </w:rPr>
        <w:t>1</w:t>
      </w:r>
      <w:r w:rsidR="001E4960">
        <w:rPr>
          <w:rFonts w:ascii="Arial" w:eastAsia="Arial" w:hAnsi="Arial"/>
          <w:b/>
          <w:kern w:val="0"/>
          <w:sz w:val="22"/>
          <w:szCs w:val="22"/>
          <w:lang w:eastAsia="pl-PL" w:bidi="ar-SA"/>
        </w:rPr>
        <w:t>.</w:t>
      </w:r>
      <w:r w:rsidRPr="001E4960">
        <w:rPr>
          <w:rFonts w:ascii="Arial" w:eastAsia="Arial" w:hAnsi="Arial"/>
          <w:b/>
          <w:kern w:val="0"/>
          <w:sz w:val="22"/>
          <w:szCs w:val="22"/>
          <w:lang w:eastAsia="pl-PL" w:bidi="ar-SA"/>
        </w:rPr>
        <w:t>202</w:t>
      </w:r>
      <w:r w:rsidR="008065AD">
        <w:rPr>
          <w:rFonts w:ascii="Arial" w:eastAsia="Arial" w:hAnsi="Arial"/>
          <w:b/>
          <w:kern w:val="0"/>
          <w:sz w:val="22"/>
          <w:szCs w:val="22"/>
          <w:lang w:eastAsia="pl-PL" w:bidi="ar-SA"/>
        </w:rPr>
        <w:t>3</w:t>
      </w:r>
      <w:r w:rsidRPr="001E4960">
        <w:rPr>
          <w:rFonts w:ascii="Arial" w:eastAsia="Arial" w:hAnsi="Arial"/>
          <w:b/>
          <w:kern w:val="0"/>
          <w:sz w:val="22"/>
          <w:szCs w:val="22"/>
          <w:lang w:eastAsia="pl-PL" w:bidi="ar-SA"/>
        </w:rPr>
        <w:t xml:space="preserve">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B234D00" w14:textId="77777777">
        <w:trPr>
          <w:trHeight w:hRule="exact" w:val="510"/>
        </w:trPr>
        <w:tc>
          <w:tcPr>
            <w:tcW w:w="10485" w:type="dxa"/>
            <w:shd w:val="pct10" w:color="auto" w:fill="auto"/>
            <w:vAlign w:val="center"/>
          </w:tcPr>
          <w:p w14:paraId="5E897A3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744DE6D8" w14:textId="2ECD3231" w:rsidR="005D2C95" w:rsidRDefault="007F4CCD">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Otwarcie ofert odbędzie się w dniu </w:t>
      </w:r>
      <w:r w:rsidR="009254C1">
        <w:rPr>
          <w:rFonts w:ascii="Arial" w:eastAsia="Arial" w:hAnsi="Arial" w:cs="Arial"/>
          <w:b/>
          <w:sz w:val="22"/>
          <w:szCs w:val="22"/>
          <w:lang w:eastAsia="pl-PL"/>
        </w:rPr>
        <w:t>09.</w:t>
      </w:r>
      <w:r w:rsidR="008065AD">
        <w:rPr>
          <w:rFonts w:ascii="Arial" w:eastAsia="Arial" w:hAnsi="Arial" w:cs="Arial"/>
          <w:b/>
          <w:sz w:val="22"/>
          <w:szCs w:val="22"/>
          <w:lang w:eastAsia="pl-PL"/>
        </w:rPr>
        <w:t>01</w:t>
      </w:r>
      <w:r w:rsidR="001E4960" w:rsidRPr="001E4960">
        <w:rPr>
          <w:rFonts w:ascii="Arial" w:eastAsia="Arial" w:hAnsi="Arial" w:cs="Arial"/>
          <w:b/>
          <w:sz w:val="22"/>
          <w:szCs w:val="22"/>
          <w:lang w:eastAsia="pl-PL"/>
        </w:rPr>
        <w:t>.</w:t>
      </w:r>
      <w:r w:rsidRPr="001E4960">
        <w:rPr>
          <w:rFonts w:ascii="Arial" w:eastAsia="Arial" w:hAnsi="Arial" w:cs="Arial"/>
          <w:b/>
          <w:sz w:val="22"/>
          <w:szCs w:val="22"/>
          <w:lang w:eastAsia="pl-PL"/>
        </w:rPr>
        <w:t>202</w:t>
      </w:r>
      <w:r w:rsidR="008065AD">
        <w:rPr>
          <w:rFonts w:ascii="Arial" w:eastAsia="Arial" w:hAnsi="Arial" w:cs="Arial"/>
          <w:b/>
          <w:sz w:val="22"/>
          <w:szCs w:val="22"/>
          <w:lang w:eastAsia="pl-PL"/>
        </w:rPr>
        <w:t>3</w:t>
      </w:r>
      <w:r w:rsidRPr="001E4960">
        <w:rPr>
          <w:rFonts w:ascii="Arial" w:eastAsia="Arial" w:hAnsi="Arial" w:cs="Arial"/>
          <w:b/>
          <w:sz w:val="22"/>
          <w:szCs w:val="22"/>
          <w:lang w:eastAsia="pl-PL"/>
        </w:rPr>
        <w:t xml:space="preserve"> r. o godzinie 1</w:t>
      </w:r>
      <w:r w:rsidR="008065AD">
        <w:rPr>
          <w:rFonts w:ascii="Arial" w:eastAsia="Arial" w:hAnsi="Arial" w:cs="Arial"/>
          <w:b/>
          <w:sz w:val="22"/>
          <w:szCs w:val="22"/>
          <w:lang w:eastAsia="pl-PL"/>
        </w:rPr>
        <w:t xml:space="preserve">0:30 </w:t>
      </w:r>
      <w:r>
        <w:rPr>
          <w:rFonts w:ascii="Arial" w:eastAsia="Arial" w:hAnsi="Arial" w:cs="Arial"/>
          <w:sz w:val="22"/>
          <w:szCs w:val="22"/>
          <w:lang w:eastAsia="pl-PL"/>
        </w:rPr>
        <w:t>w siedzibie Zamawiającego.</w:t>
      </w:r>
    </w:p>
    <w:p w14:paraId="6B9DD13F"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20714391"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099A8C2A" w14:textId="77777777"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08FFE00F" w14:textId="77777777"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6534162" w14:textId="77777777" w:rsidR="005D2C95" w:rsidRDefault="007F4CCD">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13001369"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04F56F93"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08A1B04F"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3DF5783A"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D122563"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Default="007F4CCD">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1E1FBC0" w14:textId="77777777" w:rsidR="005D2C95" w:rsidRDefault="007F4CCD">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0583E06D"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14F98E49"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lastRenderedPageBreak/>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5B6E25E6"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2BB0CCA9"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Default="007F4CCD">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8E028"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80E611D"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8CBE837" w14:textId="77777777" w:rsidR="008065AD" w:rsidRDefault="008065AD">
      <w:pPr>
        <w:autoSpaceDE w:val="0"/>
        <w:adjustRightInd w:val="0"/>
        <w:spacing w:after="120" w:line="276" w:lineRule="auto"/>
        <w:ind w:left="284"/>
        <w:jc w:val="both"/>
        <w:rPr>
          <w:rFonts w:ascii="Arial" w:eastAsia="Times New Roman" w:hAnsi="Arial"/>
          <w:b/>
          <w:sz w:val="22"/>
          <w:szCs w:val="22"/>
        </w:rPr>
      </w:pPr>
      <w:r w:rsidRPr="008065AD">
        <w:rPr>
          <w:rFonts w:ascii="Arial" w:eastAsia="Times New Roman" w:hAnsi="Arial"/>
          <w:b/>
          <w:sz w:val="22"/>
          <w:szCs w:val="22"/>
        </w:rPr>
        <w:t>B - Termin obsługi zgłoszenia serwisowego - 10%</w:t>
      </w:r>
    </w:p>
    <w:p w14:paraId="67E276D4" w14:textId="5774FF41" w:rsidR="008065AD" w:rsidRDefault="008065AD">
      <w:pPr>
        <w:autoSpaceDE w:val="0"/>
        <w:adjustRightInd w:val="0"/>
        <w:spacing w:after="120" w:line="276" w:lineRule="auto"/>
        <w:ind w:left="284"/>
        <w:jc w:val="both"/>
        <w:rPr>
          <w:rFonts w:ascii="Arial" w:eastAsia="Times New Roman" w:hAnsi="Arial"/>
          <w:b/>
          <w:sz w:val="22"/>
          <w:szCs w:val="22"/>
        </w:rPr>
      </w:pPr>
      <w:r w:rsidRPr="008065AD">
        <w:rPr>
          <w:rFonts w:ascii="Arial" w:eastAsia="Times New Roman" w:hAnsi="Arial"/>
          <w:b/>
          <w:sz w:val="22"/>
          <w:szCs w:val="22"/>
        </w:rPr>
        <w:t>C – Termin usunięcia awarii zwykłej  – 20%</w:t>
      </w:r>
    </w:p>
    <w:p w14:paraId="49C5348D" w14:textId="25EF4979" w:rsidR="005D2C95" w:rsidRDefault="008065AD">
      <w:pPr>
        <w:autoSpaceDE w:val="0"/>
        <w:adjustRightInd w:val="0"/>
        <w:spacing w:after="120" w:line="276" w:lineRule="auto"/>
        <w:ind w:left="284"/>
        <w:jc w:val="both"/>
        <w:rPr>
          <w:rFonts w:ascii="Arial" w:eastAsia="Times New Roman" w:hAnsi="Arial"/>
          <w:b/>
          <w:sz w:val="22"/>
          <w:szCs w:val="22"/>
        </w:rPr>
      </w:pPr>
      <w:r w:rsidRPr="008065AD">
        <w:rPr>
          <w:rFonts w:ascii="Arial" w:eastAsia="Times New Roman" w:hAnsi="Arial"/>
          <w:b/>
          <w:sz w:val="22"/>
          <w:szCs w:val="22"/>
        </w:rPr>
        <w:t>D - Termin zleconego wykazu - 10%</w:t>
      </w:r>
    </w:p>
    <w:p w14:paraId="2D7DED4D" w14:textId="307D7B0F" w:rsidR="005D2C95" w:rsidRDefault="00476724" w:rsidP="00476724">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Pr>
          <w:rFonts w:ascii="Arial" w:eastAsia="Arial" w:hAnsi="Arial"/>
          <w:b/>
          <w:bCs/>
          <w:kern w:val="0"/>
          <w:sz w:val="22"/>
          <w:szCs w:val="22"/>
          <w:lang w:eastAsia="pl-PL" w:bidi="ar-SA"/>
        </w:rPr>
        <w:tab/>
      </w:r>
      <w:r w:rsidR="007F4CCD" w:rsidRPr="00476724">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530561E9"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108A17AA"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1CBA9D71"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3E36B2DF" w14:textId="77777777" w:rsidR="005D2C95" w:rsidRDefault="007F4CCD">
      <w:pPr>
        <w:widowControl/>
        <w:suppressAutoHyphens w:val="0"/>
        <w:autoSpaceDN/>
        <w:spacing w:line="276" w:lineRule="auto"/>
        <w:ind w:left="3261" w:right="-239"/>
        <w:rPr>
          <w:rFonts w:ascii="Arial" w:eastAsia="Arial" w:hAnsi="Arial"/>
          <w:kern w:val="0"/>
          <w:sz w:val="22"/>
          <w:szCs w:val="22"/>
          <w:lang w:eastAsia="pl-PL" w:bidi="ar-SA"/>
        </w:rPr>
      </w:pPr>
      <w:bookmarkStart w:id="2" w:name="_Hlk121306454"/>
      <w:r>
        <w:rPr>
          <w:rFonts w:ascii="Arial" w:eastAsia="Arial" w:hAnsi="Arial"/>
          <w:kern w:val="0"/>
          <w:sz w:val="22"/>
          <w:szCs w:val="22"/>
          <w:lang w:eastAsia="pl-PL" w:bidi="ar-SA"/>
        </w:rPr>
        <w:t>najniższa zaoferowana cena brutto</w:t>
      </w:r>
    </w:p>
    <w:p w14:paraId="5378DF0A" w14:textId="77777777"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5F116E27" w14:textId="77777777" w:rsidR="005D2C95" w:rsidRDefault="007F4CCD">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bookmarkEnd w:id="2"/>
    <w:p w14:paraId="3ABBC11C"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1DB1AF1" w14:textId="00432F19" w:rsidR="001E4960" w:rsidRDefault="001E4960" w:rsidP="00476724">
      <w:pPr>
        <w:pStyle w:val="Akapitzlist"/>
        <w:suppressAutoHyphens w:val="0"/>
        <w:autoSpaceDN/>
        <w:spacing w:after="200" w:line="276" w:lineRule="auto"/>
        <w:ind w:left="567"/>
        <w:jc w:val="both"/>
        <w:textAlignment w:val="auto"/>
        <w:rPr>
          <w:rFonts w:ascii="Arial" w:eastAsia="Calibri" w:hAnsi="Arial"/>
          <w:sz w:val="22"/>
          <w:szCs w:val="22"/>
        </w:rPr>
      </w:pPr>
      <w:r w:rsidRPr="001E4960">
        <w:rPr>
          <w:rFonts w:ascii="Arial" w:eastAsia="Calibri" w:hAnsi="Arial"/>
          <w:b/>
          <w:sz w:val="22"/>
          <w:szCs w:val="22"/>
        </w:rPr>
        <w:t xml:space="preserve">Kryterium „Termin </w:t>
      </w:r>
      <w:r w:rsidR="00476724" w:rsidRPr="00476724">
        <w:rPr>
          <w:rFonts w:ascii="Arial" w:eastAsia="Calibri" w:hAnsi="Arial"/>
          <w:b/>
          <w:sz w:val="22"/>
          <w:szCs w:val="22"/>
        </w:rPr>
        <w:t>obsługi zgłoszenia serwisowego</w:t>
      </w:r>
      <w:r w:rsidRPr="001E4960">
        <w:rPr>
          <w:rFonts w:ascii="Arial" w:eastAsia="Calibri" w:hAnsi="Arial"/>
          <w:b/>
          <w:sz w:val="22"/>
          <w:szCs w:val="22"/>
        </w:rPr>
        <w:t xml:space="preserve">” </w:t>
      </w:r>
      <w:r w:rsidRPr="001E4960">
        <w:rPr>
          <w:rFonts w:ascii="Arial" w:eastAsia="Calibri" w:hAnsi="Arial"/>
          <w:sz w:val="22"/>
          <w:szCs w:val="22"/>
        </w:rPr>
        <w:t>będzie liczone w następujący sposób: najwyższą liczbę punktów za to kryterium (</w:t>
      </w:r>
      <w:r w:rsidR="00476724">
        <w:rPr>
          <w:rFonts w:ascii="Arial" w:eastAsia="Calibri" w:hAnsi="Arial"/>
          <w:sz w:val="22"/>
          <w:szCs w:val="22"/>
        </w:rPr>
        <w:t>1</w:t>
      </w:r>
      <w:r w:rsidRPr="001E4960">
        <w:rPr>
          <w:rFonts w:ascii="Arial" w:eastAsia="Calibri" w:hAnsi="Arial"/>
          <w:sz w:val="22"/>
          <w:szCs w:val="22"/>
        </w:rPr>
        <w:t xml:space="preserve">0 pkt) otrzyma oferta o najkrótszym terminie </w:t>
      </w:r>
      <w:r w:rsidR="00476724">
        <w:rPr>
          <w:rFonts w:ascii="Arial" w:eastAsia="Calibri" w:hAnsi="Arial"/>
          <w:sz w:val="22"/>
          <w:szCs w:val="22"/>
        </w:rPr>
        <w:t>obsługi zgłoszenia ser</w:t>
      </w:r>
      <w:r w:rsidR="00B953C7">
        <w:rPr>
          <w:rFonts w:ascii="Arial" w:eastAsia="Calibri" w:hAnsi="Arial"/>
          <w:sz w:val="22"/>
          <w:szCs w:val="22"/>
        </w:rPr>
        <w:t>w</w:t>
      </w:r>
      <w:r w:rsidR="00476724">
        <w:rPr>
          <w:rFonts w:ascii="Arial" w:eastAsia="Calibri" w:hAnsi="Arial"/>
          <w:sz w:val="22"/>
          <w:szCs w:val="22"/>
        </w:rPr>
        <w:t>isowego</w:t>
      </w:r>
      <w:r w:rsidRPr="001E4960">
        <w:rPr>
          <w:rFonts w:ascii="Arial" w:eastAsia="Calibri" w:hAnsi="Arial"/>
          <w:sz w:val="22"/>
          <w:szCs w:val="22"/>
        </w:rPr>
        <w:t xml:space="preserve"> (wykazanym w Formularzu ofertowym), pozostali Wykonawcy odpowiednio mniej, stosownie do</w:t>
      </w:r>
      <w:r w:rsidR="00476724">
        <w:rPr>
          <w:rFonts w:ascii="Arial" w:eastAsia="Calibri" w:hAnsi="Arial"/>
          <w:sz w:val="22"/>
          <w:szCs w:val="22"/>
        </w:rPr>
        <w:t>:</w:t>
      </w:r>
    </w:p>
    <w:p w14:paraId="587F8FA2" w14:textId="595AC35E" w:rsidR="00476724" w:rsidRDefault="00476724" w:rsidP="00476724">
      <w:pPr>
        <w:pStyle w:val="Akapitzlist"/>
        <w:suppressAutoHyphens w:val="0"/>
        <w:autoSpaceDN/>
        <w:spacing w:line="276" w:lineRule="auto"/>
        <w:ind w:left="567"/>
        <w:jc w:val="both"/>
        <w:textAlignment w:val="auto"/>
        <w:rPr>
          <w:rFonts w:ascii="Arial" w:eastAsia="Calibri" w:hAnsi="Arial"/>
          <w:b/>
          <w:sz w:val="22"/>
          <w:szCs w:val="22"/>
        </w:rPr>
      </w:pPr>
      <w:r>
        <w:rPr>
          <w:rFonts w:ascii="Arial" w:eastAsia="Calibri" w:hAnsi="Arial"/>
          <w:b/>
          <w:sz w:val="22"/>
          <w:szCs w:val="22"/>
        </w:rPr>
        <w:t>5 dni – 0 pkt</w:t>
      </w:r>
    </w:p>
    <w:p w14:paraId="18E19FB1" w14:textId="27AB9CBE" w:rsidR="00476724" w:rsidRDefault="00476724" w:rsidP="00476724">
      <w:pPr>
        <w:pStyle w:val="Akapitzlist"/>
        <w:suppressAutoHyphens w:val="0"/>
        <w:autoSpaceDN/>
        <w:spacing w:line="276" w:lineRule="auto"/>
        <w:ind w:left="567"/>
        <w:jc w:val="both"/>
        <w:textAlignment w:val="auto"/>
        <w:rPr>
          <w:rFonts w:ascii="Arial" w:eastAsia="Calibri" w:hAnsi="Arial"/>
          <w:b/>
          <w:sz w:val="22"/>
          <w:szCs w:val="22"/>
        </w:rPr>
      </w:pPr>
      <w:r>
        <w:rPr>
          <w:rFonts w:ascii="Arial" w:eastAsia="Calibri" w:hAnsi="Arial"/>
          <w:b/>
          <w:sz w:val="22"/>
          <w:szCs w:val="22"/>
        </w:rPr>
        <w:t>4 dni – 3 pkt</w:t>
      </w:r>
    </w:p>
    <w:p w14:paraId="6309295A" w14:textId="7971FE2A" w:rsidR="00476724" w:rsidRDefault="00476724" w:rsidP="00476724">
      <w:pPr>
        <w:pStyle w:val="Akapitzlist"/>
        <w:suppressAutoHyphens w:val="0"/>
        <w:autoSpaceDN/>
        <w:spacing w:line="276" w:lineRule="auto"/>
        <w:ind w:left="567"/>
        <w:jc w:val="both"/>
        <w:textAlignment w:val="auto"/>
        <w:rPr>
          <w:rFonts w:ascii="Arial" w:eastAsia="Calibri" w:hAnsi="Arial"/>
          <w:b/>
          <w:sz w:val="22"/>
          <w:szCs w:val="22"/>
        </w:rPr>
      </w:pPr>
      <w:r>
        <w:rPr>
          <w:rFonts w:ascii="Arial" w:eastAsia="Calibri" w:hAnsi="Arial"/>
          <w:b/>
          <w:sz w:val="22"/>
          <w:szCs w:val="22"/>
        </w:rPr>
        <w:t>3 dni – 5 pkt</w:t>
      </w:r>
    </w:p>
    <w:p w14:paraId="1CE72AEE" w14:textId="7D8A167E" w:rsidR="00476724" w:rsidRDefault="00476724" w:rsidP="00476724">
      <w:pPr>
        <w:pStyle w:val="Akapitzlist"/>
        <w:suppressAutoHyphens w:val="0"/>
        <w:autoSpaceDN/>
        <w:spacing w:line="276" w:lineRule="auto"/>
        <w:ind w:left="567"/>
        <w:jc w:val="both"/>
        <w:textAlignment w:val="auto"/>
        <w:rPr>
          <w:rFonts w:ascii="Arial" w:eastAsia="Calibri" w:hAnsi="Arial"/>
          <w:b/>
          <w:sz w:val="22"/>
          <w:szCs w:val="22"/>
        </w:rPr>
      </w:pPr>
      <w:r>
        <w:rPr>
          <w:rFonts w:ascii="Arial" w:eastAsia="Calibri" w:hAnsi="Arial"/>
          <w:b/>
          <w:sz w:val="22"/>
          <w:szCs w:val="22"/>
        </w:rPr>
        <w:t>2 dni – 7 pkt</w:t>
      </w:r>
    </w:p>
    <w:p w14:paraId="6466302A" w14:textId="0ED76C21" w:rsidR="00476724" w:rsidRDefault="00476724" w:rsidP="00476724">
      <w:pPr>
        <w:pStyle w:val="Akapitzlist"/>
        <w:suppressAutoHyphens w:val="0"/>
        <w:autoSpaceDN/>
        <w:spacing w:line="276" w:lineRule="auto"/>
        <w:ind w:left="567"/>
        <w:jc w:val="both"/>
        <w:textAlignment w:val="auto"/>
        <w:rPr>
          <w:rFonts w:ascii="Arial" w:eastAsia="Calibri" w:hAnsi="Arial"/>
          <w:b/>
          <w:sz w:val="22"/>
          <w:szCs w:val="22"/>
        </w:rPr>
      </w:pPr>
      <w:r>
        <w:rPr>
          <w:rFonts w:ascii="Arial" w:eastAsia="Calibri" w:hAnsi="Arial"/>
          <w:b/>
          <w:sz w:val="22"/>
          <w:szCs w:val="22"/>
        </w:rPr>
        <w:t>1 dzień – 10 pkt</w:t>
      </w:r>
    </w:p>
    <w:p w14:paraId="795BD732" w14:textId="77777777" w:rsidR="00476724" w:rsidRPr="001E4960" w:rsidRDefault="00476724" w:rsidP="00476724">
      <w:pPr>
        <w:pStyle w:val="Akapitzlist"/>
        <w:suppressAutoHyphens w:val="0"/>
        <w:autoSpaceDN/>
        <w:spacing w:line="276" w:lineRule="auto"/>
        <w:ind w:left="567"/>
        <w:jc w:val="both"/>
        <w:textAlignment w:val="auto"/>
        <w:rPr>
          <w:rFonts w:ascii="Arial" w:eastAsia="Calibri" w:hAnsi="Arial"/>
          <w:sz w:val="22"/>
          <w:szCs w:val="22"/>
        </w:rPr>
      </w:pPr>
    </w:p>
    <w:p w14:paraId="7DA584A9" w14:textId="77777777" w:rsidR="001E4960" w:rsidRPr="001E4960" w:rsidRDefault="001E4960" w:rsidP="001E4960">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51DF4400" w14:textId="6CA915BF" w:rsidR="001E4960" w:rsidRPr="001E4960" w:rsidRDefault="001E4960" w:rsidP="001E4960">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476724" w:rsidRPr="00476724">
        <w:rPr>
          <w:rFonts w:ascii="Arial" w:eastAsia="Calibri" w:hAnsi="Arial" w:cs="Times New Roman"/>
          <w:b/>
          <w:sz w:val="22"/>
          <w:szCs w:val="22"/>
          <w:lang w:bidi="ar-SA"/>
        </w:rPr>
        <w:t>obsługi zgłoszenia serwisowego</w:t>
      </w:r>
      <w:r w:rsidR="00476724" w:rsidRPr="00476724">
        <w:rPr>
          <w:rFonts w:ascii="Arial" w:eastAsia="Calibri" w:hAnsi="Arial" w:cs="Times New Roman"/>
          <w:sz w:val="22"/>
          <w:szCs w:val="22"/>
          <w:lang w:bidi="ar-SA"/>
        </w:rPr>
        <w:t xml:space="preserve"> </w:t>
      </w:r>
      <w:r w:rsidRPr="001E4960">
        <w:rPr>
          <w:rFonts w:ascii="Arial" w:eastAsia="Calibri" w:hAnsi="Arial" w:cs="Times New Roman"/>
          <w:sz w:val="22"/>
          <w:szCs w:val="22"/>
          <w:lang w:bidi="ar-SA"/>
        </w:rPr>
        <w:t>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sidR="00476724">
        <w:rPr>
          <w:rFonts w:ascii="Arial" w:eastAsia="Calibri" w:hAnsi="Arial" w:cs="Times New Roman"/>
          <w:b/>
          <w:sz w:val="22"/>
          <w:szCs w:val="22"/>
          <w:lang w:bidi="ar-SA"/>
        </w:rPr>
        <w:t>5</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roboczych</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 xml:space="preserve">W przypadku, gdy Wykonawca nie wskaże powyższego w Formularzu ofertowym Zamawiający przyjmie, iż zaoferowano maksymalny dopuszczony termin </w:t>
      </w:r>
      <w:r w:rsidR="00B953C7">
        <w:rPr>
          <w:rFonts w:ascii="Arial" w:eastAsia="Times New Roman" w:hAnsi="Arial" w:cs="Times New Roman"/>
          <w:sz w:val="22"/>
          <w:szCs w:val="22"/>
          <w:lang w:bidi="ar-SA"/>
        </w:rPr>
        <w:t>obsługi zgłoszenia serwisowego</w:t>
      </w:r>
      <w:r w:rsidRPr="001E4960">
        <w:rPr>
          <w:rFonts w:ascii="Arial" w:eastAsia="Times New Roman" w:hAnsi="Arial" w:cs="Times New Roman"/>
          <w:sz w:val="22"/>
          <w:szCs w:val="22"/>
          <w:lang w:bidi="ar-SA"/>
        </w:rPr>
        <w:t>, a co za tym idzie Wykonawca otrzyma 0 pkt.</w:t>
      </w:r>
    </w:p>
    <w:p w14:paraId="285061C0" w14:textId="7852EB34" w:rsidR="00B953C7" w:rsidRPr="00B953C7" w:rsidRDefault="00B953C7" w:rsidP="00B953C7">
      <w:pPr>
        <w:autoSpaceDE w:val="0"/>
        <w:adjustRightInd w:val="0"/>
        <w:spacing w:after="120" w:line="276" w:lineRule="auto"/>
        <w:ind w:left="284"/>
        <w:jc w:val="both"/>
        <w:rPr>
          <w:rFonts w:ascii="Arial" w:eastAsia="Times New Roman" w:hAnsi="Arial"/>
          <w:bCs/>
          <w:sz w:val="22"/>
          <w:szCs w:val="22"/>
        </w:rPr>
      </w:pPr>
      <w:r w:rsidRPr="00B953C7">
        <w:rPr>
          <w:rFonts w:ascii="Arial" w:eastAsia="Times New Roman" w:hAnsi="Arial"/>
          <w:b/>
          <w:bCs/>
          <w:kern w:val="0"/>
          <w:sz w:val="22"/>
          <w:szCs w:val="22"/>
          <w:lang w:eastAsia="pl-PL" w:bidi="ar-SA"/>
        </w:rPr>
        <w:t>Kryterium</w:t>
      </w:r>
      <w:r w:rsidRPr="00B953C7">
        <w:rPr>
          <w:rFonts w:ascii="Arial" w:eastAsia="Times New Roman" w:hAnsi="Arial"/>
          <w:b/>
          <w:sz w:val="22"/>
          <w:szCs w:val="22"/>
        </w:rPr>
        <w:t xml:space="preserve"> </w:t>
      </w:r>
      <w:r>
        <w:rPr>
          <w:rFonts w:ascii="Arial" w:eastAsia="Times New Roman" w:hAnsi="Arial"/>
          <w:b/>
          <w:sz w:val="22"/>
          <w:szCs w:val="22"/>
        </w:rPr>
        <w:t>„</w:t>
      </w:r>
      <w:r w:rsidRPr="008065AD">
        <w:rPr>
          <w:rFonts w:ascii="Arial" w:eastAsia="Times New Roman" w:hAnsi="Arial"/>
          <w:b/>
          <w:sz w:val="22"/>
          <w:szCs w:val="22"/>
        </w:rPr>
        <w:t>Termin usunięcia awarii zwykłej</w:t>
      </w:r>
      <w:r>
        <w:rPr>
          <w:rFonts w:ascii="Arial" w:eastAsia="Times New Roman" w:hAnsi="Arial"/>
          <w:b/>
          <w:sz w:val="22"/>
          <w:szCs w:val="22"/>
        </w:rPr>
        <w:t xml:space="preserve">” </w:t>
      </w:r>
      <w:r w:rsidRPr="00B953C7">
        <w:rPr>
          <w:rFonts w:ascii="Arial" w:eastAsia="Times New Roman" w:hAnsi="Arial"/>
          <w:bCs/>
          <w:sz w:val="22"/>
          <w:szCs w:val="22"/>
        </w:rPr>
        <w:t>będzie liczone w następujący sposób: najwyższą liczbę punktów za to kryterium (</w:t>
      </w:r>
      <w:r>
        <w:rPr>
          <w:rFonts w:ascii="Arial" w:eastAsia="Times New Roman" w:hAnsi="Arial"/>
          <w:bCs/>
          <w:sz w:val="22"/>
          <w:szCs w:val="22"/>
        </w:rPr>
        <w:t>2</w:t>
      </w:r>
      <w:r w:rsidRPr="00B953C7">
        <w:rPr>
          <w:rFonts w:ascii="Arial" w:eastAsia="Times New Roman" w:hAnsi="Arial"/>
          <w:bCs/>
          <w:sz w:val="22"/>
          <w:szCs w:val="22"/>
        </w:rPr>
        <w:t xml:space="preserve">0 pkt) otrzyma oferta o najkrótszym terminie </w:t>
      </w:r>
      <w:r>
        <w:rPr>
          <w:rFonts w:ascii="Arial" w:eastAsia="Times New Roman" w:hAnsi="Arial"/>
          <w:bCs/>
          <w:sz w:val="22"/>
          <w:szCs w:val="22"/>
        </w:rPr>
        <w:t>usunięcia awarii zwykłej</w:t>
      </w:r>
      <w:r w:rsidRPr="00B953C7">
        <w:rPr>
          <w:rFonts w:ascii="Arial" w:eastAsia="Times New Roman" w:hAnsi="Arial"/>
          <w:bCs/>
          <w:sz w:val="22"/>
          <w:szCs w:val="22"/>
        </w:rPr>
        <w:t xml:space="preserve"> (wykazanym w Formularzu ofertowym). Pozostali Wykonawcy odpowiednio mniej, stosownie do wzoru:</w:t>
      </w:r>
    </w:p>
    <w:p w14:paraId="025D5550" w14:textId="4CE7204F" w:rsidR="00B953C7" w:rsidRDefault="00B953C7" w:rsidP="00B953C7">
      <w:pPr>
        <w:widowControl/>
        <w:suppressAutoHyphens w:val="0"/>
        <w:autoSpaceDN/>
        <w:spacing w:line="276" w:lineRule="auto"/>
        <w:ind w:left="2124" w:right="-239" w:firstLine="708"/>
        <w:rPr>
          <w:rFonts w:ascii="Arial" w:eastAsia="Arial" w:hAnsi="Arial"/>
          <w:kern w:val="0"/>
          <w:sz w:val="22"/>
          <w:szCs w:val="22"/>
          <w:lang w:eastAsia="pl-PL" w:bidi="ar-SA"/>
        </w:rPr>
      </w:pPr>
      <w:r>
        <w:rPr>
          <w:rFonts w:ascii="Arial" w:eastAsia="Arial" w:hAnsi="Arial"/>
          <w:kern w:val="0"/>
          <w:sz w:val="22"/>
          <w:szCs w:val="22"/>
          <w:lang w:eastAsia="pl-PL" w:bidi="ar-SA"/>
        </w:rPr>
        <w:t xml:space="preserve">Najkrótszy termin usunięcia awarii zwykłej </w:t>
      </w:r>
    </w:p>
    <w:p w14:paraId="519EA013" w14:textId="27D8EBDD" w:rsidR="00B953C7" w:rsidRDefault="00B953C7" w:rsidP="00B953C7">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C  =  ----------------------------------------------------------------  x  20 punktów</w:t>
      </w:r>
    </w:p>
    <w:p w14:paraId="4D6FD3B8" w14:textId="11CADFF0" w:rsidR="00B953C7" w:rsidRDefault="00B953C7" w:rsidP="00B953C7">
      <w:pPr>
        <w:widowControl/>
        <w:suppressAutoHyphens w:val="0"/>
        <w:autoSpaceDN/>
        <w:spacing w:line="276" w:lineRule="auto"/>
        <w:ind w:left="2124" w:firstLine="708"/>
        <w:rPr>
          <w:rFonts w:ascii="Arial" w:eastAsia="Arial" w:hAnsi="Arial"/>
          <w:kern w:val="0"/>
          <w:sz w:val="22"/>
          <w:szCs w:val="22"/>
          <w:lang w:eastAsia="pl-PL" w:bidi="ar-SA"/>
        </w:rPr>
      </w:pPr>
      <w:r>
        <w:rPr>
          <w:rFonts w:ascii="Arial" w:eastAsia="Arial" w:hAnsi="Arial"/>
          <w:kern w:val="0"/>
          <w:sz w:val="22"/>
          <w:szCs w:val="22"/>
          <w:lang w:eastAsia="pl-PL" w:bidi="ar-SA"/>
        </w:rPr>
        <w:t>Termin usunięcia awarii zwykłej oferty badanej</w:t>
      </w:r>
    </w:p>
    <w:p w14:paraId="289EF381" w14:textId="77777777" w:rsidR="00B953C7" w:rsidRDefault="00B953C7">
      <w:pPr>
        <w:widowControl/>
        <w:suppressAutoHyphens w:val="0"/>
        <w:autoSpaceDN/>
        <w:spacing w:line="276" w:lineRule="auto"/>
        <w:rPr>
          <w:rFonts w:ascii="Arial" w:eastAsia="Times New Roman" w:hAnsi="Arial"/>
          <w:kern w:val="0"/>
          <w:sz w:val="22"/>
          <w:szCs w:val="22"/>
          <w:lang w:eastAsia="pl-PL" w:bidi="ar-SA"/>
        </w:rPr>
      </w:pPr>
    </w:p>
    <w:p w14:paraId="30F5BE1F" w14:textId="77777777" w:rsidR="005D2C95" w:rsidRDefault="007F4CCD">
      <w:pPr>
        <w:pStyle w:val="Akapitzlist"/>
        <w:spacing w:line="276" w:lineRule="auto"/>
        <w:ind w:left="426"/>
        <w:jc w:val="both"/>
        <w:rPr>
          <w:rFonts w:ascii="Arial" w:hAnsi="Arial" w:cs="Arial"/>
          <w:b/>
          <w:sz w:val="22"/>
          <w:szCs w:val="22"/>
        </w:rPr>
      </w:pPr>
      <w:r>
        <w:rPr>
          <w:rFonts w:ascii="Arial" w:hAnsi="Arial" w:cs="Arial"/>
          <w:b/>
          <w:sz w:val="22"/>
          <w:szCs w:val="22"/>
        </w:rPr>
        <w:t xml:space="preserve">Uwaga! </w:t>
      </w:r>
    </w:p>
    <w:p w14:paraId="5F2C5269" w14:textId="4EB851E1" w:rsidR="00B953C7" w:rsidRDefault="00B953C7" w:rsidP="00B953C7">
      <w:pPr>
        <w:spacing w:line="276" w:lineRule="auto"/>
        <w:ind w:left="567"/>
        <w:jc w:val="both"/>
        <w:rPr>
          <w:rFonts w:ascii="Arial" w:eastAsia="Times New Roman" w:hAnsi="Arial"/>
          <w:sz w:val="22"/>
          <w:szCs w:val="22"/>
          <w:lang w:bidi="ar-SA"/>
        </w:rPr>
      </w:pPr>
      <w:r w:rsidRPr="00B953C7">
        <w:rPr>
          <w:rFonts w:ascii="Arial" w:eastAsia="Times New Roman" w:hAnsi="Arial"/>
          <w:sz w:val="22"/>
          <w:szCs w:val="22"/>
          <w:lang w:bidi="ar-SA"/>
        </w:rPr>
        <w:t xml:space="preserve">Termin </w:t>
      </w:r>
      <w:r w:rsidRPr="00B953C7">
        <w:rPr>
          <w:rFonts w:ascii="Arial" w:eastAsia="Times New Roman" w:hAnsi="Arial"/>
          <w:bCs/>
          <w:sz w:val="22"/>
          <w:szCs w:val="22"/>
          <w:lang w:bidi="ar-SA"/>
        </w:rPr>
        <w:t>usunięcia awarii zwykłej</w:t>
      </w:r>
      <w:r w:rsidRPr="00B953C7">
        <w:rPr>
          <w:rFonts w:ascii="Arial" w:eastAsia="Times New Roman" w:hAnsi="Arial"/>
          <w:sz w:val="22"/>
          <w:szCs w:val="22"/>
          <w:lang w:bidi="ar-SA"/>
        </w:rPr>
        <w:t xml:space="preserve"> należy podać w </w:t>
      </w:r>
      <w:r>
        <w:rPr>
          <w:rFonts w:ascii="Arial" w:eastAsia="Times New Roman" w:hAnsi="Arial"/>
          <w:sz w:val="22"/>
          <w:szCs w:val="22"/>
          <w:lang w:bidi="ar-SA"/>
        </w:rPr>
        <w:t>godzinach</w:t>
      </w:r>
      <w:r w:rsidRPr="00B953C7">
        <w:rPr>
          <w:rFonts w:ascii="Arial" w:eastAsia="Times New Roman" w:hAnsi="Arial"/>
          <w:sz w:val="22"/>
          <w:szCs w:val="22"/>
          <w:lang w:bidi="ar-SA"/>
        </w:rPr>
        <w:t xml:space="preserve"> (</w:t>
      </w:r>
      <w:r w:rsidRPr="00B953C7">
        <w:rPr>
          <w:rFonts w:ascii="Arial" w:eastAsia="Times New Roman" w:hAnsi="Arial"/>
          <w:b/>
          <w:sz w:val="22"/>
          <w:szCs w:val="22"/>
          <w:lang w:bidi="ar-SA"/>
        </w:rPr>
        <w:t>max</w:t>
      </w:r>
      <w:r w:rsidRPr="00B953C7">
        <w:rPr>
          <w:rFonts w:ascii="Arial" w:eastAsia="Times New Roman" w:hAnsi="Arial"/>
          <w:sz w:val="22"/>
          <w:szCs w:val="22"/>
          <w:lang w:bidi="ar-SA"/>
        </w:rPr>
        <w:t xml:space="preserve"> </w:t>
      </w:r>
      <w:r>
        <w:rPr>
          <w:rFonts w:ascii="Arial" w:eastAsia="Times New Roman" w:hAnsi="Arial"/>
          <w:b/>
          <w:bCs/>
          <w:sz w:val="22"/>
          <w:szCs w:val="22"/>
          <w:lang w:bidi="ar-SA"/>
        </w:rPr>
        <w:t>48 godzin</w:t>
      </w:r>
      <w:r w:rsidRPr="00B953C7">
        <w:rPr>
          <w:rFonts w:ascii="Arial" w:eastAsia="Times New Roman" w:hAnsi="Arial"/>
          <w:sz w:val="22"/>
          <w:szCs w:val="22"/>
          <w:lang w:bidi="ar-SA"/>
        </w:rPr>
        <w:t xml:space="preserve">). W przypadku, gdy Wykonawca nie wskaże powyższego w Formularzu ofertowym Zamawiający przyjmie, iż zaoferowano maksymalny dopuszczony termin </w:t>
      </w:r>
      <w:r>
        <w:rPr>
          <w:rFonts w:ascii="Arial" w:eastAsia="Times New Roman" w:hAnsi="Arial"/>
          <w:sz w:val="22"/>
          <w:szCs w:val="22"/>
          <w:lang w:bidi="ar-SA"/>
        </w:rPr>
        <w:t>usunięcia awarii zwykłej</w:t>
      </w:r>
      <w:r w:rsidRPr="00B953C7">
        <w:rPr>
          <w:rFonts w:ascii="Arial" w:eastAsia="Times New Roman" w:hAnsi="Arial"/>
          <w:sz w:val="22"/>
          <w:szCs w:val="22"/>
          <w:lang w:bidi="ar-SA"/>
        </w:rPr>
        <w:t>, a co za tym idzie Wykonawca otrzyma 0 pkt.</w:t>
      </w:r>
    </w:p>
    <w:p w14:paraId="1029F657" w14:textId="34DC13AA" w:rsidR="00B953C7" w:rsidRDefault="00B953C7" w:rsidP="00B953C7">
      <w:pPr>
        <w:spacing w:line="276" w:lineRule="auto"/>
        <w:ind w:left="567"/>
        <w:jc w:val="both"/>
        <w:rPr>
          <w:rFonts w:ascii="Arial" w:eastAsia="Times New Roman" w:hAnsi="Arial"/>
          <w:sz w:val="22"/>
          <w:szCs w:val="22"/>
          <w:lang w:bidi="ar-SA"/>
        </w:rPr>
      </w:pPr>
    </w:p>
    <w:p w14:paraId="30D825ED" w14:textId="2FAC5B78" w:rsidR="00B953C7" w:rsidRPr="00B953C7" w:rsidRDefault="00B953C7" w:rsidP="00B953C7">
      <w:pPr>
        <w:spacing w:line="276" w:lineRule="auto"/>
        <w:ind w:left="567"/>
        <w:jc w:val="both"/>
        <w:rPr>
          <w:rFonts w:ascii="Arial" w:eastAsia="Times New Roman" w:hAnsi="Arial"/>
          <w:sz w:val="22"/>
          <w:szCs w:val="22"/>
          <w:lang w:bidi="ar-SA"/>
        </w:rPr>
      </w:pPr>
      <w:r w:rsidRPr="00B953C7">
        <w:rPr>
          <w:rFonts w:ascii="Arial" w:eastAsia="Times New Roman" w:hAnsi="Arial"/>
          <w:b/>
          <w:sz w:val="22"/>
          <w:szCs w:val="22"/>
          <w:lang w:bidi="ar-SA"/>
        </w:rPr>
        <w:t xml:space="preserve">Kryterium „Termin zleconego wykazu” </w:t>
      </w:r>
      <w:r w:rsidRPr="00B953C7">
        <w:rPr>
          <w:rFonts w:ascii="Arial" w:eastAsia="Times New Roman" w:hAnsi="Arial"/>
          <w:sz w:val="22"/>
          <w:szCs w:val="22"/>
          <w:lang w:bidi="ar-SA"/>
        </w:rPr>
        <w:t xml:space="preserve">będzie liczone w następujący sposób: najwyższą liczbę punktów za to kryterium (10 pkt) otrzyma oferta o najkrótszym terminie </w:t>
      </w:r>
      <w:r>
        <w:rPr>
          <w:rFonts w:ascii="Arial" w:eastAsia="Times New Roman" w:hAnsi="Arial"/>
          <w:sz w:val="22"/>
          <w:szCs w:val="22"/>
          <w:lang w:bidi="ar-SA"/>
        </w:rPr>
        <w:t xml:space="preserve">zleconego wykazu </w:t>
      </w:r>
      <w:r w:rsidRPr="00B953C7">
        <w:rPr>
          <w:rFonts w:ascii="Arial" w:eastAsia="Times New Roman" w:hAnsi="Arial"/>
          <w:sz w:val="22"/>
          <w:szCs w:val="22"/>
          <w:lang w:bidi="ar-SA"/>
        </w:rPr>
        <w:t>(wykazanym w Formularzu ofertowym), pozostali Wykonawcy odpowiednio mniej, stosownie do:</w:t>
      </w:r>
    </w:p>
    <w:p w14:paraId="6F33D441" w14:textId="77777777" w:rsidR="00B953C7" w:rsidRPr="00B953C7" w:rsidRDefault="00B953C7" w:rsidP="00B953C7">
      <w:pPr>
        <w:spacing w:line="276" w:lineRule="auto"/>
        <w:ind w:left="567"/>
        <w:jc w:val="both"/>
        <w:rPr>
          <w:rFonts w:ascii="Arial" w:eastAsia="Times New Roman" w:hAnsi="Arial"/>
          <w:b/>
          <w:sz w:val="22"/>
          <w:szCs w:val="22"/>
          <w:lang w:bidi="ar-SA"/>
        </w:rPr>
      </w:pPr>
      <w:r w:rsidRPr="00B953C7">
        <w:rPr>
          <w:rFonts w:ascii="Arial" w:eastAsia="Times New Roman" w:hAnsi="Arial"/>
          <w:b/>
          <w:sz w:val="22"/>
          <w:szCs w:val="22"/>
          <w:lang w:bidi="ar-SA"/>
        </w:rPr>
        <w:t>5 dni – 0 pkt</w:t>
      </w:r>
    </w:p>
    <w:p w14:paraId="3262B5AE" w14:textId="77777777" w:rsidR="00B953C7" w:rsidRPr="00B953C7" w:rsidRDefault="00B953C7" w:rsidP="00B953C7">
      <w:pPr>
        <w:spacing w:line="276" w:lineRule="auto"/>
        <w:ind w:left="567"/>
        <w:jc w:val="both"/>
        <w:rPr>
          <w:rFonts w:ascii="Arial" w:eastAsia="Times New Roman" w:hAnsi="Arial"/>
          <w:b/>
          <w:sz w:val="22"/>
          <w:szCs w:val="22"/>
          <w:lang w:bidi="ar-SA"/>
        </w:rPr>
      </w:pPr>
      <w:r w:rsidRPr="00B953C7">
        <w:rPr>
          <w:rFonts w:ascii="Arial" w:eastAsia="Times New Roman" w:hAnsi="Arial"/>
          <w:b/>
          <w:sz w:val="22"/>
          <w:szCs w:val="22"/>
          <w:lang w:bidi="ar-SA"/>
        </w:rPr>
        <w:t>4 dni – 3 pkt</w:t>
      </w:r>
    </w:p>
    <w:p w14:paraId="0FE095A0" w14:textId="77777777" w:rsidR="00B953C7" w:rsidRPr="00B953C7" w:rsidRDefault="00B953C7" w:rsidP="00B953C7">
      <w:pPr>
        <w:spacing w:line="276" w:lineRule="auto"/>
        <w:ind w:left="567"/>
        <w:jc w:val="both"/>
        <w:rPr>
          <w:rFonts w:ascii="Arial" w:eastAsia="Times New Roman" w:hAnsi="Arial"/>
          <w:b/>
          <w:sz w:val="22"/>
          <w:szCs w:val="22"/>
          <w:lang w:bidi="ar-SA"/>
        </w:rPr>
      </w:pPr>
      <w:r w:rsidRPr="00B953C7">
        <w:rPr>
          <w:rFonts w:ascii="Arial" w:eastAsia="Times New Roman" w:hAnsi="Arial"/>
          <w:b/>
          <w:sz w:val="22"/>
          <w:szCs w:val="22"/>
          <w:lang w:bidi="ar-SA"/>
        </w:rPr>
        <w:t>3 dni – 5 pkt</w:t>
      </w:r>
    </w:p>
    <w:p w14:paraId="35D8E48E" w14:textId="77777777" w:rsidR="00B953C7" w:rsidRPr="00B953C7" w:rsidRDefault="00B953C7" w:rsidP="00B953C7">
      <w:pPr>
        <w:spacing w:line="276" w:lineRule="auto"/>
        <w:ind w:left="567"/>
        <w:jc w:val="both"/>
        <w:rPr>
          <w:rFonts w:ascii="Arial" w:eastAsia="Times New Roman" w:hAnsi="Arial"/>
          <w:b/>
          <w:sz w:val="22"/>
          <w:szCs w:val="22"/>
          <w:lang w:bidi="ar-SA"/>
        </w:rPr>
      </w:pPr>
      <w:r w:rsidRPr="00B953C7">
        <w:rPr>
          <w:rFonts w:ascii="Arial" w:eastAsia="Times New Roman" w:hAnsi="Arial"/>
          <w:b/>
          <w:sz w:val="22"/>
          <w:szCs w:val="22"/>
          <w:lang w:bidi="ar-SA"/>
        </w:rPr>
        <w:t>2 dni – 7 pkt</w:t>
      </w:r>
    </w:p>
    <w:p w14:paraId="5CC4F5B9" w14:textId="77777777" w:rsidR="00B953C7" w:rsidRPr="00B953C7" w:rsidRDefault="00B953C7" w:rsidP="00B953C7">
      <w:pPr>
        <w:spacing w:line="276" w:lineRule="auto"/>
        <w:ind w:left="567"/>
        <w:jc w:val="both"/>
        <w:rPr>
          <w:rFonts w:ascii="Arial" w:eastAsia="Times New Roman" w:hAnsi="Arial"/>
          <w:b/>
          <w:sz w:val="22"/>
          <w:szCs w:val="22"/>
          <w:lang w:bidi="ar-SA"/>
        </w:rPr>
      </w:pPr>
      <w:r w:rsidRPr="00B953C7">
        <w:rPr>
          <w:rFonts w:ascii="Arial" w:eastAsia="Times New Roman" w:hAnsi="Arial"/>
          <w:b/>
          <w:sz w:val="22"/>
          <w:szCs w:val="22"/>
          <w:lang w:bidi="ar-SA"/>
        </w:rPr>
        <w:t>1 dzień – 10 pkt</w:t>
      </w:r>
    </w:p>
    <w:p w14:paraId="0B13A7C1" w14:textId="77777777" w:rsidR="00B953C7" w:rsidRPr="00B953C7" w:rsidRDefault="00B953C7" w:rsidP="00B953C7">
      <w:pPr>
        <w:spacing w:line="276" w:lineRule="auto"/>
        <w:ind w:left="567"/>
        <w:jc w:val="both"/>
        <w:rPr>
          <w:rFonts w:ascii="Arial" w:eastAsia="Times New Roman" w:hAnsi="Arial"/>
          <w:sz w:val="22"/>
          <w:szCs w:val="22"/>
          <w:lang w:bidi="ar-SA"/>
        </w:rPr>
      </w:pPr>
    </w:p>
    <w:p w14:paraId="0C176006" w14:textId="77777777" w:rsidR="00B953C7" w:rsidRPr="00B953C7" w:rsidRDefault="00B953C7" w:rsidP="00B953C7">
      <w:pPr>
        <w:spacing w:line="276" w:lineRule="auto"/>
        <w:ind w:left="567"/>
        <w:jc w:val="both"/>
        <w:rPr>
          <w:rFonts w:ascii="Arial" w:eastAsia="Times New Roman" w:hAnsi="Arial"/>
          <w:b/>
          <w:sz w:val="22"/>
          <w:szCs w:val="22"/>
          <w:lang w:bidi="ar-SA"/>
        </w:rPr>
      </w:pPr>
      <w:r w:rsidRPr="00B953C7">
        <w:rPr>
          <w:rFonts w:ascii="Arial" w:eastAsia="Times New Roman" w:hAnsi="Arial"/>
          <w:b/>
          <w:sz w:val="22"/>
          <w:szCs w:val="22"/>
          <w:lang w:bidi="ar-SA"/>
        </w:rPr>
        <w:t xml:space="preserve">Uwaga! </w:t>
      </w:r>
    </w:p>
    <w:p w14:paraId="79EB331A" w14:textId="0EC8EADF" w:rsidR="00B953C7" w:rsidRPr="00B953C7" w:rsidRDefault="00B953C7" w:rsidP="00B953C7">
      <w:pPr>
        <w:spacing w:line="276" w:lineRule="auto"/>
        <w:ind w:left="567"/>
        <w:jc w:val="both"/>
        <w:rPr>
          <w:rFonts w:ascii="Arial" w:eastAsia="Times New Roman" w:hAnsi="Arial"/>
          <w:sz w:val="22"/>
          <w:szCs w:val="22"/>
          <w:lang w:bidi="ar-SA"/>
        </w:rPr>
      </w:pPr>
      <w:r w:rsidRPr="00B953C7">
        <w:rPr>
          <w:rFonts w:ascii="Arial" w:eastAsia="Times New Roman" w:hAnsi="Arial"/>
          <w:sz w:val="22"/>
          <w:szCs w:val="22"/>
          <w:lang w:bidi="ar-SA"/>
        </w:rPr>
        <w:t xml:space="preserve">Termin </w:t>
      </w:r>
      <w:r w:rsidRPr="00B953C7">
        <w:rPr>
          <w:rFonts w:ascii="Arial" w:eastAsia="Times New Roman" w:hAnsi="Arial"/>
          <w:bCs/>
          <w:sz w:val="22"/>
          <w:szCs w:val="22"/>
          <w:lang w:bidi="ar-SA"/>
        </w:rPr>
        <w:t>zleconego wykazu</w:t>
      </w:r>
      <w:r w:rsidRPr="00B953C7">
        <w:rPr>
          <w:rFonts w:ascii="Arial" w:eastAsia="Times New Roman" w:hAnsi="Arial"/>
          <w:sz w:val="22"/>
          <w:szCs w:val="22"/>
          <w:lang w:bidi="ar-SA"/>
        </w:rPr>
        <w:t xml:space="preserve"> należy podać w dniach (</w:t>
      </w:r>
      <w:r w:rsidRPr="00B953C7">
        <w:rPr>
          <w:rFonts w:ascii="Arial" w:eastAsia="Times New Roman" w:hAnsi="Arial"/>
          <w:b/>
          <w:sz w:val="22"/>
          <w:szCs w:val="22"/>
          <w:lang w:bidi="ar-SA"/>
        </w:rPr>
        <w:t>max</w:t>
      </w:r>
      <w:r w:rsidRPr="00B953C7">
        <w:rPr>
          <w:rFonts w:ascii="Arial" w:eastAsia="Times New Roman" w:hAnsi="Arial"/>
          <w:sz w:val="22"/>
          <w:szCs w:val="22"/>
          <w:lang w:bidi="ar-SA"/>
        </w:rPr>
        <w:t xml:space="preserve"> </w:t>
      </w:r>
      <w:r w:rsidRPr="00B953C7">
        <w:rPr>
          <w:rFonts w:ascii="Arial" w:eastAsia="Times New Roman" w:hAnsi="Arial"/>
          <w:b/>
          <w:sz w:val="22"/>
          <w:szCs w:val="22"/>
          <w:lang w:bidi="ar-SA"/>
        </w:rPr>
        <w:t>5 dni roboczych</w:t>
      </w:r>
      <w:r w:rsidRPr="00B953C7">
        <w:rPr>
          <w:rFonts w:ascii="Arial" w:eastAsia="Times New Roman" w:hAnsi="Arial"/>
          <w:sz w:val="22"/>
          <w:szCs w:val="22"/>
          <w:lang w:bidi="ar-SA"/>
        </w:rPr>
        <w:t xml:space="preserve">). W przypadku, gdy Wykonawca nie wskaże powyższego w Formularzu ofertowym Zamawiający przyjmie, iż zaoferowano maksymalny dopuszczony termin </w:t>
      </w:r>
      <w:r w:rsidR="0020732F">
        <w:rPr>
          <w:rFonts w:ascii="Arial" w:eastAsia="Times New Roman" w:hAnsi="Arial"/>
          <w:sz w:val="22"/>
          <w:szCs w:val="22"/>
          <w:lang w:bidi="ar-SA"/>
        </w:rPr>
        <w:t>zleconego wykazu</w:t>
      </w:r>
      <w:r w:rsidRPr="00B953C7">
        <w:rPr>
          <w:rFonts w:ascii="Arial" w:eastAsia="Times New Roman" w:hAnsi="Arial"/>
          <w:sz w:val="22"/>
          <w:szCs w:val="22"/>
          <w:lang w:bidi="ar-SA"/>
        </w:rPr>
        <w:t>, a co za tym idzie Wykonawca otrzyma 0 pkt.</w:t>
      </w:r>
    </w:p>
    <w:p w14:paraId="2A35FFD8" w14:textId="77777777" w:rsidR="005D2C95" w:rsidRDefault="005D2C95">
      <w:pPr>
        <w:spacing w:line="276" w:lineRule="auto"/>
        <w:ind w:left="567"/>
        <w:jc w:val="both"/>
        <w:rPr>
          <w:rFonts w:ascii="Arial" w:eastAsia="Times New Roman" w:hAnsi="Arial"/>
          <w:sz w:val="22"/>
          <w:szCs w:val="22"/>
        </w:rPr>
      </w:pPr>
    </w:p>
    <w:p w14:paraId="74A4B94A" w14:textId="7230A1B3" w:rsidR="005D2C95" w:rsidRDefault="007F4CCD">
      <w:pPr>
        <w:pStyle w:val="Akapitzlist"/>
        <w:numPr>
          <w:ilvl w:val="0"/>
          <w:numId w:val="28"/>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Termin dostawy, </w:t>
      </w:r>
      <w:r>
        <w:rPr>
          <w:rFonts w:ascii="Arial" w:eastAsia="Calibri" w:hAnsi="Arial" w:cs="Arial"/>
          <w:sz w:val="22"/>
          <w:szCs w:val="22"/>
        </w:rPr>
        <w:t>Termin wymiany w przypadku reklamacji</w:t>
      </w:r>
      <w:r>
        <w:rPr>
          <w:rFonts w:ascii="Arial" w:hAnsi="Arial" w:cs="Arial"/>
          <w:sz w:val="22"/>
          <w:szCs w:val="22"/>
        </w:rPr>
        <w:t xml:space="preserve">, tj. </w:t>
      </w:r>
      <w:r>
        <w:rPr>
          <w:rFonts w:ascii="Arial" w:hAnsi="Arial" w:cs="Arial"/>
          <w:iCs/>
          <w:sz w:val="22"/>
          <w:szCs w:val="22"/>
        </w:rPr>
        <w:t>A+B</w:t>
      </w:r>
      <w:r w:rsidR="00B953C7">
        <w:rPr>
          <w:rFonts w:ascii="Arial" w:hAnsi="Arial" w:cs="Arial"/>
          <w:iCs/>
          <w:sz w:val="22"/>
          <w:szCs w:val="22"/>
        </w:rPr>
        <w:t>+C+D</w:t>
      </w:r>
      <w:r>
        <w:rPr>
          <w:rFonts w:ascii="Arial" w:hAnsi="Arial" w:cs="Arial"/>
          <w:iCs/>
          <w:sz w:val="22"/>
          <w:szCs w:val="22"/>
        </w:rPr>
        <w:t>.</w:t>
      </w:r>
    </w:p>
    <w:p w14:paraId="6E653215"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0277B82C" w14:textId="77777777" w:rsidR="005D2C95" w:rsidRDefault="007F4CCD">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45E113CD" w14:textId="77777777"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66C17292" w14:textId="77777777"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lastRenderedPageBreak/>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trPr>
          <w:trHeight w:hRule="exact" w:val="422"/>
        </w:trPr>
        <w:tc>
          <w:tcPr>
            <w:tcW w:w="10629" w:type="dxa"/>
            <w:shd w:val="pct10" w:color="auto" w:fill="auto"/>
            <w:vAlign w:val="center"/>
          </w:tcPr>
          <w:p w14:paraId="2655266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5147E459" w14:textId="77777777" w:rsidR="005D2C95" w:rsidRDefault="007F4CCD">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3B2F8F6F"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2A9E754F"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77777777"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4"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DDF2D17"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1491F90"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w:t>
      </w:r>
      <w:r>
        <w:rPr>
          <w:rFonts w:ascii="Arial" w:hAnsi="Arial"/>
          <w:sz w:val="22"/>
          <w:szCs w:val="22"/>
        </w:rPr>
        <w:lastRenderedPageBreak/>
        <w:t>−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5EA87CEC" w14:textId="77777777" w:rsidR="005D2C95" w:rsidRDefault="007F4CC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15 dni od dnia przekazania informacji o czynności zamawiającego stanowiącej podstawę jego wniesienia, jeżeli informacja została przekazana w sposób inny niż określony w lit. a).</w:t>
      </w:r>
    </w:p>
    <w:p w14:paraId="279A2A6E"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3E0CB1B9"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080AD76F" w14:textId="5148C9FB" w:rsidR="005D2C95" w:rsidRDefault="0020732F">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Opis przedmiotu zamówienia </w:t>
      </w:r>
      <w:r w:rsidR="007F4CCD">
        <w:rPr>
          <w:rFonts w:ascii="Arial" w:hAnsi="Arial" w:cs="Arial"/>
          <w:sz w:val="22"/>
          <w:szCs w:val="22"/>
        </w:rPr>
        <w:t xml:space="preserve"> – </w:t>
      </w:r>
      <w:r w:rsidR="007F4CCD">
        <w:rPr>
          <w:rFonts w:ascii="Arial" w:hAnsi="Arial" w:cs="Arial"/>
          <w:b/>
          <w:bCs/>
          <w:sz w:val="22"/>
          <w:szCs w:val="22"/>
        </w:rPr>
        <w:t>załącznik nr 2 do SWZ,</w:t>
      </w:r>
    </w:p>
    <w:p w14:paraId="22F76CE8" w14:textId="454C2C09" w:rsidR="005D2C95" w:rsidRDefault="0020732F">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20732F">
        <w:rPr>
          <w:rFonts w:ascii="Arial" w:hAnsi="Arial" w:cs="Arial"/>
          <w:sz w:val="22"/>
          <w:szCs w:val="22"/>
        </w:rPr>
        <w:t xml:space="preserve">Projektowane postanowienia umowy </w:t>
      </w:r>
      <w:r w:rsidR="007F4CCD">
        <w:rPr>
          <w:rFonts w:ascii="Arial" w:hAnsi="Arial" w:cs="Arial"/>
          <w:sz w:val="22"/>
          <w:szCs w:val="22"/>
        </w:rPr>
        <w:t xml:space="preserve">- </w:t>
      </w:r>
      <w:r w:rsidR="007F4CCD">
        <w:rPr>
          <w:rFonts w:ascii="Arial" w:hAnsi="Arial" w:cs="Arial"/>
          <w:b/>
          <w:bCs/>
          <w:sz w:val="22"/>
          <w:szCs w:val="22"/>
        </w:rPr>
        <w:t>załącznik nr 3 do SWZ,</w:t>
      </w:r>
    </w:p>
    <w:p w14:paraId="0919C0E0" w14:textId="745844FC" w:rsidR="005D2C95" w:rsidRPr="0020732F" w:rsidRDefault="0020732F">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Projektowane postanowienia umowy powierzenia przetwarzania danych osobowych</w:t>
      </w:r>
      <w:r w:rsidR="007F4CCD">
        <w:rPr>
          <w:rFonts w:ascii="Arial" w:hAnsi="Arial" w:cs="Arial"/>
          <w:sz w:val="22"/>
          <w:szCs w:val="22"/>
        </w:rPr>
        <w:t xml:space="preserve"> - </w:t>
      </w:r>
      <w:r w:rsidR="007F4CCD">
        <w:rPr>
          <w:rFonts w:ascii="Arial" w:hAnsi="Arial" w:cs="Arial"/>
          <w:b/>
          <w:bCs/>
          <w:sz w:val="22"/>
          <w:szCs w:val="22"/>
        </w:rPr>
        <w:t>załącznik nr 4 do SWZ,</w:t>
      </w:r>
    </w:p>
    <w:p w14:paraId="795B7EA4" w14:textId="6F318378" w:rsidR="0020732F" w:rsidRPr="00271FCD" w:rsidRDefault="0020732F">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20732F">
        <w:rPr>
          <w:rFonts w:ascii="Arial" w:hAnsi="Arial" w:cs="Arial"/>
          <w:sz w:val="22"/>
          <w:szCs w:val="22"/>
        </w:rPr>
        <w:t xml:space="preserve">Oświadczenie o niepodleganiu wykluczeniu, spełnianiu warunków – JEDZ - </w:t>
      </w:r>
      <w:r w:rsidRPr="0020732F">
        <w:rPr>
          <w:rFonts w:ascii="Arial" w:hAnsi="Arial" w:cs="Arial"/>
          <w:b/>
          <w:bCs/>
          <w:sz w:val="22"/>
          <w:szCs w:val="22"/>
        </w:rPr>
        <w:t>załącznik nr</w:t>
      </w:r>
      <w:r>
        <w:rPr>
          <w:rFonts w:ascii="Arial" w:hAnsi="Arial" w:cs="Arial"/>
          <w:b/>
          <w:bCs/>
          <w:sz w:val="22"/>
          <w:szCs w:val="22"/>
        </w:rPr>
        <w:t xml:space="preserve"> 5 do SWZ</w:t>
      </w:r>
    </w:p>
    <w:p w14:paraId="3C08F484" w14:textId="24994CA3"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 xml:space="preserve">załącznik nr </w:t>
      </w:r>
      <w:r w:rsidR="0020732F">
        <w:rPr>
          <w:rFonts w:ascii="Arial" w:hAnsi="Arial" w:cs="Arial"/>
          <w:b/>
          <w:bCs/>
          <w:sz w:val="22"/>
          <w:szCs w:val="22"/>
        </w:rPr>
        <w:t>6</w:t>
      </w:r>
      <w:r>
        <w:rPr>
          <w:rFonts w:ascii="Arial" w:hAnsi="Arial" w:cs="Arial"/>
          <w:b/>
          <w:bCs/>
          <w:sz w:val="22"/>
          <w:szCs w:val="22"/>
        </w:rPr>
        <w:t xml:space="preserve"> do SWZ</w:t>
      </w:r>
      <w:r>
        <w:rPr>
          <w:rFonts w:ascii="Arial" w:hAnsi="Arial" w:cs="Arial"/>
          <w:sz w:val="22"/>
          <w:szCs w:val="22"/>
        </w:rPr>
        <w:t>,</w:t>
      </w:r>
    </w:p>
    <w:p w14:paraId="3E994D10" w14:textId="1C185338"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 xml:space="preserve">załącznik nr </w:t>
      </w:r>
      <w:r w:rsidR="0020732F">
        <w:rPr>
          <w:rFonts w:ascii="Arial" w:hAnsi="Arial" w:cs="Arial"/>
          <w:b/>
          <w:bCs/>
          <w:sz w:val="22"/>
          <w:szCs w:val="22"/>
        </w:rPr>
        <w:t>7</w:t>
      </w:r>
      <w:r>
        <w:rPr>
          <w:rFonts w:ascii="Arial" w:hAnsi="Arial" w:cs="Arial"/>
          <w:b/>
          <w:bCs/>
          <w:sz w:val="22"/>
          <w:szCs w:val="22"/>
        </w:rPr>
        <w:t xml:space="preserve"> do SWZ,</w:t>
      </w:r>
    </w:p>
    <w:p w14:paraId="76D657A7" w14:textId="6E5CFBB8" w:rsidR="005D2C95" w:rsidRPr="007639D7" w:rsidRDefault="007F4CCD" w:rsidP="00271F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 xml:space="preserve">załącznik nr </w:t>
      </w:r>
      <w:r w:rsidR="00641C5A">
        <w:rPr>
          <w:rFonts w:ascii="Arial" w:hAnsi="Arial" w:cs="Arial"/>
          <w:b/>
          <w:bCs/>
          <w:sz w:val="22"/>
          <w:szCs w:val="22"/>
        </w:rPr>
        <w:t>8</w:t>
      </w:r>
      <w:r>
        <w:rPr>
          <w:rFonts w:ascii="Arial" w:hAnsi="Arial" w:cs="Arial"/>
          <w:b/>
          <w:bCs/>
          <w:sz w:val="22"/>
          <w:szCs w:val="22"/>
        </w:rPr>
        <w:t xml:space="preserve"> do SWZ</w:t>
      </w:r>
      <w:r w:rsidR="00271FCD">
        <w:rPr>
          <w:rFonts w:ascii="Arial" w:hAnsi="Arial" w:cs="Arial"/>
          <w:b/>
          <w:bCs/>
          <w:sz w:val="22"/>
          <w:szCs w:val="22"/>
        </w:rPr>
        <w:t>,</w:t>
      </w:r>
    </w:p>
    <w:p w14:paraId="0031BB4F" w14:textId="3C86269C" w:rsidR="007639D7" w:rsidRPr="00271FCD" w:rsidRDefault="007639D7" w:rsidP="00271F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7639D7">
        <w:rPr>
          <w:rFonts w:ascii="Arial" w:hAnsi="Arial" w:cs="Arial"/>
          <w:sz w:val="22"/>
          <w:szCs w:val="22"/>
        </w:rPr>
        <w:t>Wykaz osób –</w:t>
      </w:r>
      <w:r>
        <w:rPr>
          <w:rFonts w:ascii="Arial" w:hAnsi="Arial" w:cs="Arial"/>
          <w:b/>
          <w:bCs/>
          <w:sz w:val="22"/>
          <w:szCs w:val="22"/>
        </w:rPr>
        <w:t xml:space="preserve"> załącznik nr 9 do SWZ</w:t>
      </w:r>
    </w:p>
    <w:p w14:paraId="2855AE3F" w14:textId="65A3CB4D" w:rsidR="00271FCD" w:rsidRPr="00271FCD" w:rsidRDefault="00271FCD" w:rsidP="00641C5A">
      <w:pPr>
        <w:pStyle w:val="Akapitzlist"/>
        <w:widowControl w:val="0"/>
        <w:autoSpaceDN/>
        <w:spacing w:line="276" w:lineRule="auto"/>
        <w:ind w:left="714"/>
        <w:contextualSpacing/>
        <w:jc w:val="both"/>
        <w:textAlignment w:val="auto"/>
        <w:rPr>
          <w:rFonts w:ascii="Arial" w:hAnsi="Arial" w:cs="Arial"/>
          <w:sz w:val="22"/>
          <w:szCs w:val="22"/>
        </w:rPr>
      </w:pPr>
    </w:p>
    <w:sectPr w:rsidR="00271FCD" w:rsidRPr="00271FCD">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721A27">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721A27">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7"/>
  </w:num>
  <w:num w:numId="3">
    <w:abstractNumId w:val="15"/>
  </w:num>
  <w:num w:numId="4">
    <w:abstractNumId w:val="40"/>
  </w:num>
  <w:num w:numId="5">
    <w:abstractNumId w:val="38"/>
  </w:num>
  <w:num w:numId="6">
    <w:abstractNumId w:val="0"/>
  </w:num>
  <w:num w:numId="7">
    <w:abstractNumId w:val="39"/>
  </w:num>
  <w:num w:numId="8">
    <w:abstractNumId w:val="29"/>
  </w:num>
  <w:num w:numId="9">
    <w:abstractNumId w:val="20"/>
  </w:num>
  <w:num w:numId="10">
    <w:abstractNumId w:val="21"/>
  </w:num>
  <w:num w:numId="11">
    <w:abstractNumId w:val="6"/>
  </w:num>
  <w:num w:numId="12">
    <w:abstractNumId w:val="11"/>
  </w:num>
  <w:num w:numId="13">
    <w:abstractNumId w:val="37"/>
  </w:num>
  <w:num w:numId="14">
    <w:abstractNumId w:val="34"/>
  </w:num>
  <w:num w:numId="15">
    <w:abstractNumId w:val="24"/>
  </w:num>
  <w:num w:numId="16">
    <w:abstractNumId w:val="22"/>
  </w:num>
  <w:num w:numId="17">
    <w:abstractNumId w:val="1"/>
  </w:num>
  <w:num w:numId="18">
    <w:abstractNumId w:val="26"/>
  </w:num>
  <w:num w:numId="19">
    <w:abstractNumId w:val="5"/>
  </w:num>
  <w:num w:numId="20">
    <w:abstractNumId w:val="28"/>
  </w:num>
  <w:num w:numId="21">
    <w:abstractNumId w:val="17"/>
  </w:num>
  <w:num w:numId="22">
    <w:abstractNumId w:val="30"/>
  </w:num>
  <w:num w:numId="23">
    <w:abstractNumId w:val="13"/>
  </w:num>
  <w:num w:numId="24">
    <w:abstractNumId w:val="14"/>
  </w:num>
  <w:num w:numId="25">
    <w:abstractNumId w:val="36"/>
  </w:num>
  <w:num w:numId="26">
    <w:abstractNumId w:val="16"/>
  </w:num>
  <w:num w:numId="27">
    <w:abstractNumId w:val="18"/>
  </w:num>
  <w:num w:numId="28">
    <w:abstractNumId w:val="2"/>
  </w:num>
  <w:num w:numId="29">
    <w:abstractNumId w:val="3"/>
  </w:num>
  <w:num w:numId="30">
    <w:abstractNumId w:val="10"/>
  </w:num>
  <w:num w:numId="31">
    <w:abstractNumId w:val="7"/>
  </w:num>
  <w:num w:numId="32">
    <w:abstractNumId w:val="9"/>
  </w:num>
  <w:num w:numId="33">
    <w:abstractNumId w:val="25"/>
  </w:num>
  <w:num w:numId="34">
    <w:abstractNumId w:val="12"/>
  </w:num>
  <w:num w:numId="35">
    <w:abstractNumId w:val="19"/>
  </w:num>
  <w:num w:numId="36">
    <w:abstractNumId w:val="35"/>
  </w:num>
  <w:num w:numId="37">
    <w:abstractNumId w:val="32"/>
  </w:num>
  <w:num w:numId="38">
    <w:abstractNumId w:val="31"/>
  </w:num>
  <w:num w:numId="39">
    <w:abstractNumId w:val="33"/>
  </w:num>
  <w:num w:numId="40">
    <w:abstractNumId w:val="2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9209B"/>
    <w:rsid w:val="00094AD2"/>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52EC"/>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32F"/>
    <w:rsid w:val="00207F67"/>
    <w:rsid w:val="00212732"/>
    <w:rsid w:val="00223CA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7AA1"/>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3FFE"/>
    <w:rsid w:val="002F4325"/>
    <w:rsid w:val="002F446A"/>
    <w:rsid w:val="002F6B48"/>
    <w:rsid w:val="002F7C54"/>
    <w:rsid w:val="0031160E"/>
    <w:rsid w:val="0031506F"/>
    <w:rsid w:val="0032118F"/>
    <w:rsid w:val="003217D7"/>
    <w:rsid w:val="003242B6"/>
    <w:rsid w:val="00326EA0"/>
    <w:rsid w:val="003274B4"/>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6C0F"/>
    <w:rsid w:val="00587237"/>
    <w:rsid w:val="005878FC"/>
    <w:rsid w:val="00593391"/>
    <w:rsid w:val="00593C64"/>
    <w:rsid w:val="00595679"/>
    <w:rsid w:val="00595DB4"/>
    <w:rsid w:val="005A1FCB"/>
    <w:rsid w:val="005A2C64"/>
    <w:rsid w:val="005B0FDC"/>
    <w:rsid w:val="005B2C30"/>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1A27"/>
    <w:rsid w:val="007250FC"/>
    <w:rsid w:val="007273E1"/>
    <w:rsid w:val="00734874"/>
    <w:rsid w:val="007363C1"/>
    <w:rsid w:val="00742B11"/>
    <w:rsid w:val="00743AC1"/>
    <w:rsid w:val="00744460"/>
    <w:rsid w:val="00745844"/>
    <w:rsid w:val="0074673B"/>
    <w:rsid w:val="00747363"/>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7A9"/>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065AD"/>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53DE6"/>
    <w:rsid w:val="00B64318"/>
    <w:rsid w:val="00B70084"/>
    <w:rsid w:val="00B71056"/>
    <w:rsid w:val="00B720D6"/>
    <w:rsid w:val="00B725B8"/>
    <w:rsid w:val="00B82645"/>
    <w:rsid w:val="00B836F6"/>
    <w:rsid w:val="00B94759"/>
    <w:rsid w:val="00B953C7"/>
    <w:rsid w:val="00B95585"/>
    <w:rsid w:val="00B96FDC"/>
    <w:rsid w:val="00B97808"/>
    <w:rsid w:val="00BA0523"/>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43FC"/>
    <w:rsid w:val="00CF4BD4"/>
    <w:rsid w:val="00CF6AB5"/>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6068"/>
    <w:rsid w:val="00F57C39"/>
    <w:rsid w:val="00F60251"/>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iportal.uzp.gov.p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ampub@szpitalzawierci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pitalzawiercie.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18</Pages>
  <Words>8846</Words>
  <Characters>53079</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20</cp:revision>
  <cp:lastPrinted>2022-09-20T11:17:00Z</cp:lastPrinted>
  <dcterms:created xsi:type="dcterms:W3CDTF">2022-09-14T08:18:00Z</dcterms:created>
  <dcterms:modified xsi:type="dcterms:W3CDTF">2022-12-12T13:27:00Z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