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B1A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C66B1A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C66B1A" w:rsidRDefault="005B0403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Załącznik nr 4 do SWZ </w:t>
      </w:r>
    </w:p>
    <w:p w:rsidR="00C66B1A" w:rsidRDefault="00C66B1A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C66B1A" w:rsidRDefault="00C66B1A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zawarta w dniu ………….2022 r. w Zawierciu, pomiędzy:</w:t>
      </w:r>
    </w:p>
    <w:p w:rsidR="00C66B1A" w:rsidRDefault="005B0403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>
        <w:rPr>
          <w:rFonts w:ascii="Arial" w:hAnsi="Arial"/>
          <w:sz w:val="20"/>
          <w:szCs w:val="20"/>
        </w:rPr>
        <w:t>NIP 649-19-18-293, Regon 276271110,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treści umowy </w:t>
      </w:r>
      <w:r>
        <w:rPr>
          <w:rFonts w:ascii="Arial" w:hAnsi="Arial"/>
          <w:b/>
          <w:sz w:val="20"/>
          <w:szCs w:val="20"/>
        </w:rPr>
        <w:t>Zamawiającym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a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C66B1A" w:rsidRDefault="005B0403">
      <w:pPr>
        <w:spacing w:line="276" w:lineRule="auto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zwanym w  treści  umowy  </w:t>
      </w:r>
      <w:r>
        <w:rPr>
          <w:rFonts w:ascii="Arial" w:hAnsi="Arial"/>
          <w:b/>
          <w:sz w:val="20"/>
          <w:szCs w:val="20"/>
        </w:rPr>
        <w:t>Wykonawcą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reprezentowanym przez:</w:t>
      </w:r>
    </w:p>
    <w:p w:rsidR="00C66B1A" w:rsidRDefault="005B0403">
      <w:pPr>
        <w:spacing w:line="276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C66B1A" w:rsidRDefault="00C66B1A">
      <w:pPr>
        <w:spacing w:line="276" w:lineRule="auto"/>
        <w:rPr>
          <w:rFonts w:ascii="Arial" w:hAnsi="Arial"/>
          <w:sz w:val="20"/>
          <w:szCs w:val="20"/>
        </w:rPr>
      </w:pPr>
    </w:p>
    <w:p w:rsidR="00C66B1A" w:rsidRDefault="005B0403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wyniku wyboru oferty Wykonawcy w postępowaniu o udzielenie zamówienia publicznego w trybie  podstawowym zgodnie z art. 275 ust. 1</w:t>
      </w:r>
      <w:r>
        <w:rPr>
          <w:rFonts w:ascii="Arial" w:hAnsi="Arial"/>
          <w:bCs/>
          <w:iCs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</w:rPr>
        <w:t xml:space="preserve">ustawy z dnia  11 września 2019 r. - Prawo  zamówień  publicznych (tj. Dz. U. z 2022 r. poz. 1710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nr sprawy  </w:t>
      </w:r>
      <w:r>
        <w:rPr>
          <w:rFonts w:ascii="Arial" w:hAnsi="Arial"/>
          <w:b/>
          <w:bCs/>
          <w:sz w:val="20"/>
          <w:szCs w:val="20"/>
        </w:rPr>
        <w:t>DZP/TP/7</w:t>
      </w:r>
      <w:r w:rsidR="005952E2">
        <w:rPr>
          <w:rFonts w:ascii="Arial" w:hAnsi="Arial"/>
          <w:b/>
          <w:bCs/>
          <w:sz w:val="20"/>
          <w:szCs w:val="20"/>
        </w:rPr>
        <w:t>6</w:t>
      </w:r>
      <w:r>
        <w:rPr>
          <w:rFonts w:ascii="Arial" w:hAnsi="Arial"/>
          <w:b/>
          <w:bCs/>
          <w:sz w:val="20"/>
          <w:szCs w:val="20"/>
        </w:rPr>
        <w:t>/2022</w:t>
      </w:r>
      <w:r>
        <w:rPr>
          <w:rFonts w:ascii="Arial" w:hAnsi="Arial"/>
          <w:sz w:val="20"/>
          <w:szCs w:val="20"/>
        </w:rPr>
        <w:t xml:space="preserve"> – Dostawa</w:t>
      </w:r>
      <w:r w:rsidR="005952E2">
        <w:rPr>
          <w:rFonts w:ascii="Arial" w:hAnsi="Arial"/>
          <w:sz w:val="20"/>
          <w:szCs w:val="20"/>
        </w:rPr>
        <w:t xml:space="preserve"> środków myjąco-dezynfekujących do myjni </w:t>
      </w:r>
      <w:r w:rsidR="001323A1">
        <w:rPr>
          <w:rFonts w:ascii="Arial" w:hAnsi="Arial"/>
          <w:sz w:val="20"/>
          <w:szCs w:val="20"/>
        </w:rPr>
        <w:t>i urządzeń</w:t>
      </w:r>
      <w:r>
        <w:rPr>
          <w:rFonts w:ascii="Arial" w:hAnsi="Arial"/>
          <w:sz w:val="20"/>
          <w:szCs w:val="20"/>
        </w:rPr>
        <w:t>, Strony zawierają umowę o następującej treści:</w:t>
      </w:r>
    </w:p>
    <w:p w:rsidR="00C66B1A" w:rsidRDefault="00C66B1A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1</w:t>
      </w:r>
    </w:p>
    <w:p w:rsidR="00C66B1A" w:rsidRDefault="005B040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zamawia, a Wykonawca zobowiązuje się do sukcesywnej dostawy</w:t>
      </w:r>
      <w:r w:rsidR="001323A1">
        <w:rPr>
          <w:rFonts w:ascii="Arial" w:hAnsi="Arial"/>
          <w:sz w:val="20"/>
          <w:szCs w:val="20"/>
        </w:rPr>
        <w:t xml:space="preserve"> środków myjąco-dezynfekujących do myjni i urządzeń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eastAsia="Times New Roman" w:hAnsi="Arial"/>
          <w:sz w:val="20"/>
          <w:szCs w:val="20"/>
          <w:lang w:eastAsia="hi-IN"/>
        </w:rPr>
        <w:t>zwanych dalej „przedmiotem dostawy”</w:t>
      </w:r>
      <w:r>
        <w:rPr>
          <w:rFonts w:ascii="Arial" w:hAnsi="Arial"/>
          <w:sz w:val="20"/>
          <w:szCs w:val="20"/>
        </w:rPr>
        <w:t>, zgodnie z załącznikami do oferty złożonymi przez Wykonawcę tj.: Formularz ofertowy (Załącznik nr 1), Formularz asortymentowo-cenowy (Załącznik nr 2) oraz niniejszą umową.</w:t>
      </w:r>
    </w:p>
    <w:p w:rsidR="00C66B1A" w:rsidRDefault="005B0403">
      <w:pPr>
        <w:numPr>
          <w:ilvl w:val="0"/>
          <w:numId w:val="1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C66B1A" w:rsidRDefault="00C66B1A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2</w:t>
      </w:r>
    </w:p>
    <w:p w:rsidR="00C66B1A" w:rsidRDefault="005B0403">
      <w:pPr>
        <w:numPr>
          <w:ilvl w:val="0"/>
          <w:numId w:val="2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>W ramach wynagrodzenia określonego w umowie Wykonawca zobowiązuje się w szczególności</w:t>
      </w:r>
    </w:p>
    <w:p w:rsidR="00C66B1A" w:rsidRDefault="005B0403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  <w:t>do:</w:t>
      </w:r>
    </w:p>
    <w:p w:rsidR="00C66B1A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i wniesienia do pomieszczeń magazynu Apteki Szpitalnej na własny koszt </w:t>
      </w:r>
      <w:r>
        <w:rPr>
          <w:rFonts w:ascii="Arial" w:hAnsi="Arial"/>
          <w:sz w:val="20"/>
          <w:szCs w:val="20"/>
        </w:rPr>
        <w:br/>
        <w:t>i ryzyko przedmiotu dostawy w pełni zdatnego do użytku zgodnie z jego przeznaczeniem;</w:t>
      </w:r>
    </w:p>
    <w:p w:rsidR="00C66B1A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dostarczenia przedmiotu dostawy w oryginalnych opakowaniach producenta oraz zabezpieczenia go w taki sposób, by nie uległ uszkodzeniom w trakcie transportu;</w:t>
      </w:r>
    </w:p>
    <w:p w:rsidR="00C66B1A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dostarczenia przedmiotu dostawy w opakowaniach jednostkowych jak i zbiorczych, które będą posiadały oznaczenia fabryczne w języku polskim, zgodnie z obowiązującymi w tym zakresie przepisami. Data ważności dostarczonych produktów nie może być krótsza niż </w:t>
      </w:r>
      <w:r>
        <w:rPr>
          <w:rFonts w:ascii="Arial" w:hAnsi="Arial"/>
          <w:sz w:val="20"/>
          <w:szCs w:val="20"/>
        </w:rPr>
        <w:br/>
        <w:t>12 m-</w:t>
      </w:r>
      <w:proofErr w:type="spellStart"/>
      <w:r>
        <w:rPr>
          <w:rFonts w:ascii="Arial" w:hAnsi="Arial"/>
          <w:sz w:val="20"/>
          <w:szCs w:val="20"/>
        </w:rPr>
        <w:t>cy</w:t>
      </w:r>
      <w:proofErr w:type="spellEnd"/>
      <w:r>
        <w:rPr>
          <w:rFonts w:ascii="Arial" w:hAnsi="Arial"/>
          <w:sz w:val="20"/>
          <w:szCs w:val="20"/>
        </w:rPr>
        <w:t xml:space="preserve">. Dostawy produktów z krótszym terminem ważności mogą być dopuszczone </w:t>
      </w:r>
      <w:r>
        <w:rPr>
          <w:rFonts w:ascii="Arial" w:hAnsi="Arial"/>
          <w:sz w:val="20"/>
          <w:szCs w:val="20"/>
        </w:rPr>
        <w:br/>
        <w:t xml:space="preserve">w wyjątkowych sytuacjach i każdorazowo zgodę na nie musi wyrazić upoważniony przedstawiciel Zamawiającego;  </w:t>
      </w:r>
    </w:p>
    <w:p w:rsidR="00C66B1A" w:rsidRDefault="005B0403">
      <w:pPr>
        <w:numPr>
          <w:ilvl w:val="0"/>
          <w:numId w:val="3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wykonania czynności określonych w pkt 1), 2) i 3) w terminie </w:t>
      </w:r>
      <w:r>
        <w:rPr>
          <w:rFonts w:ascii="Arial" w:hAnsi="Arial"/>
          <w:b/>
          <w:sz w:val="20"/>
          <w:szCs w:val="20"/>
        </w:rPr>
        <w:t>do …… dni roboczych</w:t>
      </w:r>
      <w:r>
        <w:rPr>
          <w:rFonts w:ascii="Arial" w:hAnsi="Arial"/>
          <w:sz w:val="20"/>
          <w:szCs w:val="20"/>
        </w:rPr>
        <w:t xml:space="preserve">, </w:t>
      </w:r>
      <w:r>
        <w:rPr>
          <w:rFonts w:ascii="Arial" w:hAnsi="Arial"/>
          <w:sz w:val="20"/>
          <w:szCs w:val="20"/>
        </w:rPr>
        <w:br/>
        <w:t>od złożenia przez Zamawiającego (drogą elektroniczną na adres………) zamówienia asortymentowo – ilościowego. D</w:t>
      </w:r>
      <w:r>
        <w:rPr>
          <w:rFonts w:ascii="Arial" w:eastAsia="Times New Roman" w:hAnsi="Arial"/>
          <w:sz w:val="20"/>
          <w:szCs w:val="20"/>
        </w:rPr>
        <w:t xml:space="preserve">ostawy przyjmowane są od poniedziałku do piątku </w:t>
      </w:r>
      <w:r>
        <w:rPr>
          <w:rFonts w:ascii="Arial" w:eastAsia="Times New Roman" w:hAnsi="Arial"/>
          <w:sz w:val="20"/>
          <w:szCs w:val="20"/>
        </w:rPr>
        <w:br/>
        <w:t>w godzinach od 8:00 do 14:00.</w:t>
      </w:r>
    </w:p>
    <w:p w:rsidR="00C66B1A" w:rsidRPr="00233E53" w:rsidRDefault="005B0403" w:rsidP="00233E53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>W przypadku stwierdzenia w trakcie odbioru wad przedmiotu dostawy,</w:t>
      </w:r>
      <w:r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 a Wykonawca zobowiązany będzie </w:t>
      </w:r>
      <w:r w:rsidR="00233E53">
        <w:rPr>
          <w:rFonts w:ascii="Arial" w:eastAsia="Times New Roman" w:hAnsi="Arial"/>
          <w:sz w:val="20"/>
          <w:szCs w:val="20"/>
        </w:rPr>
        <w:t xml:space="preserve"> wymienić przedmiot dostawy na</w:t>
      </w:r>
    </w:p>
    <w:p w:rsidR="00C66B1A" w:rsidRDefault="005B040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nowy, wolny od wad. </w:t>
      </w:r>
    </w:p>
    <w:p w:rsidR="00233E53" w:rsidRDefault="00233E5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:rsidR="00233E53" w:rsidRDefault="00233E5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:rsidR="00233E53" w:rsidRDefault="00233E5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:rsidR="00233E53" w:rsidRDefault="00233E53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:rsidR="00C66B1A" w:rsidRDefault="005B0403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</w:t>
      </w:r>
      <w:r w:rsidR="00233E53">
        <w:rPr>
          <w:rFonts w:ascii="Arial" w:hAnsi="Arial"/>
          <w:sz w:val="20"/>
        </w:rPr>
        <w:t xml:space="preserve"> kwoty określonej w § 3 ust. 1.</w:t>
      </w:r>
    </w:p>
    <w:p w:rsidR="00C66B1A" w:rsidRDefault="005B0403">
      <w:pPr>
        <w:pStyle w:val="Akapitzlist"/>
        <w:numPr>
          <w:ilvl w:val="0"/>
          <w:numId w:val="2"/>
        </w:numPr>
        <w:tabs>
          <w:tab w:val="left" w:pos="480"/>
        </w:tabs>
        <w:spacing w:line="276" w:lineRule="auto"/>
        <w:ind w:left="490" w:hangingChars="245" w:hanging="490"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Wykonawca zobowiązany jest powiadomić Zamawiającego w ciągu 24 godzin od złożenia zamówienia o braku możliwości realizacji dostawy zamówionego przedmiotu dostawy i podać czas realizacji zamówienia. W przypadku zakończenia produkcji / wycofania zaoferowanego przedmiotu dostawy z obrotu Zamawiający może zrezygnować z zakupu przedmiotowej pozycji lub dokonać zakupu przedmiotu dostawy równoważnego o nie gorszych parametrach, w cenie nie wyższej niż wycofany produkt. Wykonawca obowiązany jest poinformować Zamawiającego </w:t>
      </w:r>
      <w:r>
        <w:rPr>
          <w:rFonts w:ascii="Arial" w:eastAsia="Times New Roman" w:hAnsi="Arial"/>
          <w:sz w:val="20"/>
          <w:szCs w:val="20"/>
        </w:rPr>
        <w:br/>
        <w:t xml:space="preserve">o zaistniałej sytuacji wraz ze szczegółowym opisem zmiany i wynikających stąd konsekwencji, przedstawiając jednocześnie pisemne oświadczenie producenta potwierdzające zakończenie produkcji lub wycofania zaoferowanego przedmiotu zamówienia. W przypadku ustalenia, iż zaistniały przesłanki umożliwiające dokonanie tej zmiany, Zamawiający wyrazi pisemną zgodę. </w:t>
      </w:r>
      <w:r>
        <w:rPr>
          <w:rFonts w:ascii="Arial" w:eastAsia="Times New Roman" w:hAnsi="Arial"/>
          <w:sz w:val="20"/>
          <w:szCs w:val="20"/>
        </w:rPr>
        <w:br/>
        <w:t>W powyższym przypadku, Wykonawca zobowiązany jest do wymiany / uzupełnienia przedmiotu umowy.</w:t>
      </w:r>
    </w:p>
    <w:p w:rsidR="00C66B1A" w:rsidRDefault="00C66B1A">
      <w:pPr>
        <w:pStyle w:val="Akapitzlist"/>
        <w:tabs>
          <w:tab w:val="left" w:pos="480"/>
        </w:tabs>
        <w:spacing w:line="276" w:lineRule="auto"/>
        <w:ind w:left="490"/>
        <w:jc w:val="both"/>
        <w:rPr>
          <w:rFonts w:ascii="Arial" w:eastAsia="Times New Roman" w:hAnsi="Arial"/>
          <w:sz w:val="20"/>
          <w:szCs w:val="20"/>
        </w:rPr>
      </w:pPr>
    </w:p>
    <w:p w:rsidR="00C66B1A" w:rsidRDefault="00C66B1A">
      <w:pPr>
        <w:pStyle w:val="Akapitzlist"/>
        <w:spacing w:line="276" w:lineRule="auto"/>
        <w:ind w:left="567"/>
        <w:jc w:val="both"/>
        <w:rPr>
          <w:rFonts w:ascii="Arial" w:hAnsi="Arial" w:cs="Arial"/>
          <w:sz w:val="10"/>
          <w:szCs w:val="10"/>
        </w:rPr>
      </w:pPr>
    </w:p>
    <w:p w:rsidR="00C66B1A" w:rsidRDefault="005B0403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3</w:t>
      </w:r>
    </w:p>
    <w:p w:rsidR="00C66B1A" w:rsidRPr="001323A1" w:rsidRDefault="005B0403" w:rsidP="001323A1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C66B1A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...................................... zł brutto (słownie zł: ............................................................... 00/100), </w:t>
      </w:r>
    </w:p>
    <w:p w:rsidR="00C66B1A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tym podatek VAT wg stawki ……%</w:t>
      </w:r>
    </w:p>
    <w:p w:rsidR="00C66B1A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.................. zł (słownie zł: ............................................................... 00/100), </w:t>
      </w:r>
    </w:p>
    <w:p w:rsidR="00C66B1A" w:rsidRDefault="005B0403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netto: .................................. zł (słownie zł: ............................................................... 00/100).</w:t>
      </w:r>
    </w:p>
    <w:p w:rsidR="00C66B1A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C66B1A" w:rsidRDefault="005B0403">
      <w:pPr>
        <w:numPr>
          <w:ilvl w:val="0"/>
          <w:numId w:val="4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C66B1A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Wykonawca ma obowiązek umieścić informacje na fakturze dotyczące mechanizmu podzielonej płatności jeśli mechanizm ten dotyczy przedmiotu dostawy. </w:t>
      </w:r>
    </w:p>
    <w:p w:rsidR="00C66B1A" w:rsidRDefault="005B0403">
      <w:pPr>
        <w:keepNext/>
        <w:numPr>
          <w:ilvl w:val="0"/>
          <w:numId w:val="4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C66B1A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C66B1A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C66B1A" w:rsidRDefault="005B0403">
      <w:pPr>
        <w:widowControl w:val="0"/>
        <w:numPr>
          <w:ilvl w:val="0"/>
          <w:numId w:val="4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może być faktura </w:t>
      </w:r>
      <w:r>
        <w:rPr>
          <w:rFonts w:ascii="Arial" w:eastAsia="Times New Roman" w:hAnsi="Arial"/>
          <w:sz w:val="20"/>
          <w:szCs w:val="20"/>
        </w:rPr>
        <w:br/>
        <w:t>z wyszczególnieniem cen podanych w niniejszej umowie oraz wysokości udzielonego rabatu/upustu</w:t>
      </w:r>
      <w:r>
        <w:rPr>
          <w:rFonts w:ascii="Arial" w:hAnsi="Arial"/>
          <w:kern w:val="1"/>
          <w:sz w:val="20"/>
          <w:szCs w:val="20"/>
        </w:rPr>
        <w:t>.</w:t>
      </w:r>
    </w:p>
    <w:p w:rsidR="00C66B1A" w:rsidRDefault="00C66B1A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4</w:t>
      </w:r>
    </w:p>
    <w:p w:rsidR="00C66B1A" w:rsidRDefault="005B040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Wykonawca gwarantuje, że dostarczony przedmiot dostawy będzie fabrycznie nowy, kompletny, </w:t>
      </w:r>
      <w:r>
        <w:rPr>
          <w:rFonts w:ascii="Arial" w:eastAsia="Times New Roman" w:hAnsi="Arial"/>
          <w:sz w:val="20"/>
          <w:szCs w:val="20"/>
          <w:lang w:eastAsia="ar-SA"/>
        </w:rPr>
        <w:br/>
        <w:t>o wysokim standardzie, zarówno pod względem jakości jak i funkcjonalności, a także wolny od wad fizycznych i prawnych.</w:t>
      </w:r>
    </w:p>
    <w:p w:rsidR="001323A1" w:rsidRPr="00233E53" w:rsidRDefault="005B0403" w:rsidP="00E470C1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Wykonawca</w:t>
      </w:r>
      <w:r>
        <w:rPr>
          <w:rFonts w:ascii="Arial" w:hAnsi="Arial"/>
          <w:sz w:val="20"/>
          <w:szCs w:val="20"/>
        </w:rPr>
        <w:t xml:space="preserve"> udziela gwarancji jakości na dostarczony przedmiot dostawy zgodnie </w:t>
      </w:r>
      <w:r>
        <w:rPr>
          <w:rFonts w:ascii="Arial" w:hAnsi="Arial"/>
          <w:sz w:val="20"/>
          <w:szCs w:val="20"/>
        </w:rPr>
        <w:br/>
        <w:t>z gwarancją producenta, z zastrzeżeniem ust. 5.</w:t>
      </w:r>
    </w:p>
    <w:p w:rsidR="00233E53" w:rsidRDefault="00233E53" w:rsidP="00233E53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E470C1" w:rsidRPr="00E470C1" w:rsidRDefault="00E470C1" w:rsidP="00E470C1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C66B1A" w:rsidRDefault="00C66B1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tabs>
          <w:tab w:val="left" w:pos="708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C66B1A" w:rsidRDefault="005B040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Wszelkie wady przedmiotu dostawy oraz reklamacje dotyczące niezgodności co do ilości dostarczonego przedmiotu dostawy zgłaszane będą drogą elektroniczną na adres ……….</w:t>
      </w:r>
    </w:p>
    <w:p w:rsidR="00C66B1A" w:rsidRPr="001323A1" w:rsidRDefault="005B0403" w:rsidP="001323A1">
      <w:pPr>
        <w:tabs>
          <w:tab w:val="left" w:pos="708"/>
        </w:tabs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ciągu 2 dni roboczych od wykrycia wady. Termin rozpatrzenia reklamacji wynosi 2 dni robocze od momentu otrzymania zgłoszenia reklamacyjnego, natomiast  termin na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>
        <w:rPr>
          <w:rFonts w:ascii="Arial" w:hAnsi="Arial"/>
          <w:sz w:val="20"/>
          <w:szCs w:val="20"/>
        </w:rPr>
        <w:t>wykonanie obowiązków gwarancyjnych – dostarczenie przedmiotu dostawy wol</w:t>
      </w:r>
      <w:r w:rsidR="00233E53">
        <w:rPr>
          <w:rFonts w:ascii="Arial" w:hAnsi="Arial"/>
          <w:sz w:val="20"/>
          <w:szCs w:val="20"/>
        </w:rPr>
        <w:t xml:space="preserve">nego od wad i w ilości zgodnie </w:t>
      </w:r>
      <w:r>
        <w:rPr>
          <w:rFonts w:ascii="Arial" w:hAnsi="Arial"/>
          <w:sz w:val="20"/>
          <w:szCs w:val="20"/>
        </w:rPr>
        <w:t xml:space="preserve">z zamówieniem wynosi </w:t>
      </w:r>
      <w:r>
        <w:rPr>
          <w:rFonts w:ascii="Arial" w:hAnsi="Arial"/>
          <w:bCs/>
          <w:sz w:val="20"/>
          <w:szCs w:val="20"/>
        </w:rPr>
        <w:t xml:space="preserve">………. </w:t>
      </w:r>
      <w:r>
        <w:rPr>
          <w:rFonts w:ascii="Arial" w:hAnsi="Arial"/>
          <w:b/>
          <w:sz w:val="20"/>
          <w:szCs w:val="20"/>
        </w:rPr>
        <w:t>dni</w:t>
      </w:r>
      <w:r>
        <w:rPr>
          <w:rFonts w:ascii="Arial" w:hAnsi="Arial"/>
          <w:bCs/>
          <w:sz w:val="20"/>
          <w:szCs w:val="20"/>
        </w:rPr>
        <w:t xml:space="preserve"> robocze</w:t>
      </w:r>
      <w:r>
        <w:rPr>
          <w:rFonts w:ascii="Arial" w:hAnsi="Arial"/>
          <w:sz w:val="20"/>
          <w:szCs w:val="20"/>
        </w:rPr>
        <w:t xml:space="preserve"> od momentu rozpatrzenia reklamacji. Wykonawca będzie realizował obowiązki wynikające z gwarancji na własny  koszt i ryzyko. </w:t>
      </w:r>
    </w:p>
    <w:p w:rsidR="00C66B1A" w:rsidRDefault="005B040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>
        <w:rPr>
          <w:rFonts w:ascii="Arial" w:eastAsia="Times New Roman" w:hAnsi="Arial"/>
          <w:sz w:val="20"/>
          <w:szCs w:val="20"/>
          <w:lang w:eastAsia="ar-SA"/>
        </w:rPr>
        <w:t>dostawy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>
        <w:rPr>
          <w:rFonts w:ascii="Arial" w:eastAsia="Times New Roman" w:hAnsi="Arial"/>
          <w:sz w:val="20"/>
          <w:szCs w:val="20"/>
          <w:lang w:eastAsia="ar-SA"/>
        </w:rPr>
        <w:br/>
        <w:t>pkt 4 lub w przypadku nie dochowania terminu, o którym mowa w § 4 ust. 3 Zamawiający ma prawo nabyć przedmiot dostawy od podmiotu trzeciego. W takim przypadku Wykonawca zobowiązany będzie do zwrotu Zamawiającemu różnic</w:t>
      </w:r>
      <w:r w:rsidR="00233E53">
        <w:rPr>
          <w:rFonts w:ascii="Arial" w:eastAsia="Times New Roman" w:hAnsi="Arial"/>
          <w:sz w:val="20"/>
          <w:szCs w:val="20"/>
          <w:lang w:eastAsia="ar-SA"/>
        </w:rPr>
        <w:t xml:space="preserve">y pomiędzy ceną obowiązującą u podmiotu trzeciego </w:t>
      </w:r>
      <w:r>
        <w:rPr>
          <w:rFonts w:ascii="Arial" w:eastAsia="Times New Roman" w:hAnsi="Arial"/>
          <w:sz w:val="20"/>
          <w:szCs w:val="20"/>
          <w:lang w:eastAsia="ar-SA"/>
        </w:rPr>
        <w:t>a ceną wynikającą z Załącznika nr 1 do niniejszej umowy.</w:t>
      </w:r>
      <w:r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="00233E53">
        <w:rPr>
          <w:rFonts w:ascii="Arial" w:hAnsi="Arial"/>
          <w:sz w:val="20"/>
          <w:szCs w:val="20"/>
        </w:rPr>
        <w:t xml:space="preserve">W takim </w:t>
      </w:r>
      <w:r>
        <w:rPr>
          <w:rFonts w:ascii="Arial" w:hAnsi="Arial"/>
          <w:sz w:val="20"/>
          <w:szCs w:val="20"/>
        </w:rPr>
        <w:t>przypadku za dzień realizowania dostawy przyjmuje się dzień jej zrealizowania przez podmiot trzeci. Postanowienia powyższe nie pozbawiają Zamawiającego żadnych innych praw wynikających z umowy lub przepisów prawa.</w:t>
      </w:r>
    </w:p>
    <w:p w:rsidR="00C66B1A" w:rsidRDefault="005B0403">
      <w:pPr>
        <w:numPr>
          <w:ilvl w:val="0"/>
          <w:numId w:val="5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a postanowieniami zawartymi w niniejszej umowie, pierwszeństwo mają warunki gwarancyjne ustalone przez Strony w niniejszej umowie.</w:t>
      </w:r>
    </w:p>
    <w:p w:rsidR="00C66B1A" w:rsidRDefault="00C66B1A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5</w:t>
      </w:r>
    </w:p>
    <w:p w:rsidR="00C66B1A" w:rsidRDefault="005B0403">
      <w:pPr>
        <w:pStyle w:val="Akapitzlist"/>
        <w:numPr>
          <w:ilvl w:val="0"/>
          <w:numId w:val="6"/>
        </w:numPr>
        <w:spacing w:line="276" w:lineRule="auto"/>
        <w:ind w:left="426" w:hangingChars="213" w:hanging="426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C66B1A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wyznacza:…………....…tel. ………………., e-mail:  ……………………. ;</w:t>
      </w:r>
    </w:p>
    <w:p w:rsidR="00C66B1A" w:rsidRDefault="005B0403">
      <w:pPr>
        <w:widowControl w:val="0"/>
        <w:numPr>
          <w:ilvl w:val="0"/>
          <w:numId w:val="7"/>
        </w:numPr>
        <w:spacing w:line="276" w:lineRule="auto"/>
        <w:ind w:leftChars="177" w:left="479" w:hangingChars="27" w:hanging="5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wyznacza:……………..…. tel. …………………., e-mail:  ………………….</w:t>
      </w:r>
    </w:p>
    <w:p w:rsidR="00C66B1A" w:rsidRDefault="005B0403">
      <w:pPr>
        <w:widowControl w:val="0"/>
        <w:numPr>
          <w:ilvl w:val="0"/>
          <w:numId w:val="6"/>
        </w:numPr>
        <w:spacing w:line="276" w:lineRule="auto"/>
        <w:ind w:left="480" w:hangingChars="240" w:hanging="480"/>
        <w:jc w:val="both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hAnsi="Arial"/>
          <w:sz w:val="20"/>
          <w:szCs w:val="20"/>
        </w:rPr>
        <w:t>Zmiana i/lub ustalenie nowych osób uprawnionych do realizacji umowy wymaga powiadomienia drugiej strony w formie pisemnej lub postaci elektronicznej, co nie będzie traktowane jako zmiana umowy i nie będzie wymagało sporządzenia aneksu.</w:t>
      </w:r>
    </w:p>
    <w:p w:rsidR="00C66B1A" w:rsidRDefault="00C66B1A">
      <w:pPr>
        <w:spacing w:line="276" w:lineRule="auto"/>
        <w:rPr>
          <w:rFonts w:ascii="Arial" w:hAnsi="Arial"/>
          <w:b/>
          <w:sz w:val="20"/>
          <w:szCs w:val="20"/>
        </w:rPr>
      </w:pPr>
    </w:p>
    <w:p w:rsidR="00C66B1A" w:rsidRDefault="005B0403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6</w:t>
      </w:r>
    </w:p>
    <w:p w:rsidR="00C66B1A" w:rsidRDefault="005B0403">
      <w:pPr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>
        <w:rPr>
          <w:rFonts w:ascii="Arial" w:hAnsi="Arial"/>
          <w:spacing w:val="-2"/>
          <w:sz w:val="20"/>
          <w:szCs w:val="20"/>
        </w:rPr>
        <w:br/>
        <w:t>i wysokościach:</w:t>
      </w:r>
    </w:p>
    <w:p w:rsidR="00C66B1A" w:rsidRDefault="005B0403">
      <w:pPr>
        <w:numPr>
          <w:ilvl w:val="1"/>
          <w:numId w:val="8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zwłoki w dostawie cząstkowej 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1% wartości netto danego zamówienia </w:t>
      </w:r>
      <w:r>
        <w:rPr>
          <w:rFonts w:ascii="Arial" w:hAnsi="Arial"/>
          <w:sz w:val="20"/>
          <w:szCs w:val="20"/>
        </w:rPr>
        <w:t xml:space="preserve"> cząstkowego za każdy dzień 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C66B1A" w:rsidRDefault="005B0403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w wykonaniu któregokolwiek z obowiązków określonych w § 4 ust. 3 </w:t>
      </w:r>
      <w:r>
        <w:rPr>
          <w:rFonts w:ascii="Arial" w:eastAsia="Times New Roman" w:hAnsi="Arial"/>
          <w:sz w:val="20"/>
          <w:szCs w:val="20"/>
          <w:lang w:eastAsia="ar-SA"/>
        </w:rPr>
        <w:br/>
        <w:t xml:space="preserve">-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1%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t>wynagrodzenia</w:t>
      </w:r>
      <w:r>
        <w:rPr>
          <w:rFonts w:ascii="Arial" w:eastAsia="Times New Roman" w:hAnsi="Arial"/>
          <w:sz w:val="20"/>
          <w:szCs w:val="20"/>
          <w:lang w:eastAsia="ar-SA"/>
        </w:rPr>
        <w:t xml:space="preserve"> netto reklamowanego przedmiotu dostawy za każdy rozpoczęty dzień </w:t>
      </w:r>
      <w:r>
        <w:rPr>
          <w:rFonts w:ascii="Arial" w:hAnsi="Arial"/>
          <w:sz w:val="20"/>
          <w:szCs w:val="20"/>
        </w:rPr>
        <w:t>zwłoki</w:t>
      </w:r>
      <w:r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C66B1A" w:rsidRDefault="005B0403">
      <w:pPr>
        <w:numPr>
          <w:ilvl w:val="1"/>
          <w:numId w:val="8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lub odstąpienia od umowy </w:t>
      </w:r>
      <w:r>
        <w:rPr>
          <w:rFonts w:ascii="Arial" w:eastAsia="Times New Roman" w:hAnsi="Arial"/>
          <w:spacing w:val="-2"/>
          <w:sz w:val="20"/>
          <w:szCs w:val="20"/>
          <w:lang w:eastAsia="ar-SA"/>
        </w:rPr>
        <w:br/>
        <w:t xml:space="preserve">z przyczyn leżących po stronie Wykonawcy - w wysokości 20% wynagrodzenia netto określonego w </w:t>
      </w:r>
      <w:r>
        <w:rPr>
          <w:rFonts w:ascii="Arial" w:eastAsia="Times New Roman" w:hAnsi="Arial"/>
          <w:sz w:val="20"/>
          <w:szCs w:val="20"/>
          <w:lang w:eastAsia="ar-SA"/>
        </w:rPr>
        <w:t>§ 3 ust. 1 niniejszej umowy.</w:t>
      </w:r>
    </w:p>
    <w:p w:rsidR="00C66B1A" w:rsidRDefault="005B0403">
      <w:pPr>
        <w:pStyle w:val="Akapitzlist"/>
        <w:numPr>
          <w:ilvl w:val="0"/>
          <w:numId w:val="8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>
        <w:rPr>
          <w:rFonts w:ascii="Arial" w:hAnsi="Arial"/>
          <w:sz w:val="20"/>
          <w:szCs w:val="20"/>
        </w:rPr>
        <w:br/>
        <w:t xml:space="preserve">w przypadku zaistnienia przesłanek określonych w umowie dla jej naliczenia. </w:t>
      </w:r>
      <w:r>
        <w:rPr>
          <w:rFonts w:ascii="Arial" w:hAnsi="Arial" w:cs="Arial"/>
          <w:sz w:val="20"/>
          <w:szCs w:val="20"/>
        </w:rPr>
        <w:t>Suma naliczonych kar umownych nie może przekroczyć 30% wynagrodzenia netto określonego w § 3 ust. 1 niniejszej umowy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>.</w:t>
      </w:r>
    </w:p>
    <w:p w:rsidR="00C66B1A" w:rsidRDefault="005B040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3.</w:t>
      </w:r>
      <w:r>
        <w:rPr>
          <w:rFonts w:ascii="Arial" w:hAnsi="Arial"/>
          <w:sz w:val="20"/>
          <w:szCs w:val="20"/>
        </w:rPr>
        <w:tab/>
        <w:t>Zamawiający ma prawo do rozwiązania umowy ze skutkiem natychmiastowym w przypadku:</w:t>
      </w:r>
    </w:p>
    <w:p w:rsidR="00C66B1A" w:rsidRDefault="005B040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gdy opóźnienie którejkolwiek dostawy cząstkowej przekroczy 10 dni roboczych;</w:t>
      </w:r>
    </w:p>
    <w:p w:rsidR="00C66B1A" w:rsidRDefault="005B040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eastAsia="Calibri" w:hAnsi="Arial"/>
          <w:color w:val="00000A"/>
          <w:sz w:val="20"/>
          <w:szCs w:val="20"/>
        </w:rPr>
        <w:t>trzykrotnego naruszenia postanowień niniejszej umowy przez Wykonawcę, po uprzednim wezwaniu Wykonawcy do zaprzestania naruszeń i bezskutecznym upływie wyznaczonego przez Zamawiającego na usunięcie naruszeń terminu;</w:t>
      </w:r>
    </w:p>
    <w:p w:rsidR="00C66B1A" w:rsidRDefault="005B0403">
      <w:pPr>
        <w:pStyle w:val="Akapitzlist"/>
        <w:numPr>
          <w:ilvl w:val="0"/>
          <w:numId w:val="9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C66B1A" w:rsidRDefault="00C66B1A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33E53" w:rsidRDefault="00233E5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233E53" w:rsidRDefault="00233E53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pStyle w:val="Akapitzlist"/>
        <w:tabs>
          <w:tab w:val="left" w:pos="426"/>
        </w:tabs>
        <w:spacing w:line="276" w:lineRule="auto"/>
        <w:ind w:left="0"/>
        <w:jc w:val="both"/>
        <w:rPr>
          <w:rFonts w:ascii="Arial" w:hAnsi="Arial"/>
          <w:sz w:val="20"/>
          <w:szCs w:val="20"/>
        </w:rPr>
      </w:pPr>
    </w:p>
    <w:p w:rsidR="00C66B1A" w:rsidRDefault="005B0403">
      <w:pPr>
        <w:pStyle w:val="Akapitzlist"/>
        <w:numPr>
          <w:ilvl w:val="0"/>
          <w:numId w:val="10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Rozwiązanie umowy lub odstąpienie od niej nie pozbawia Zamawiającego prawa do naliczenia kary umownej i żądania odszkodowania uzupełniającego.</w:t>
      </w:r>
    </w:p>
    <w:p w:rsidR="00C66B1A" w:rsidRDefault="005B040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5.</w:t>
      </w:r>
      <w:r>
        <w:rPr>
          <w:rFonts w:ascii="Arial" w:hAnsi="Arial"/>
          <w:sz w:val="20"/>
          <w:szCs w:val="20"/>
        </w:rPr>
        <w:tab/>
        <w:t>Jeżeli wysokość kar umownych nie pokrywa poniesionej szkody, Zamawiający ma prawo dochodzenia odszkodowania uzupełniającego na zasadach ogólnych.</w:t>
      </w:r>
    </w:p>
    <w:p w:rsidR="00C66B1A" w:rsidRDefault="005B040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6.</w:t>
      </w:r>
      <w:r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C66B1A" w:rsidRDefault="005B0403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7.</w:t>
      </w:r>
      <w:r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C66B1A" w:rsidRDefault="005B0403">
      <w:p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 interesie publicznym, czego nie można było przewidzieć w chwili zawarcia umowy, lub dalsze wykonanie umowy może zagrozić istotnemu interesowi bezpieczeństwa państwa lub bezpieczeństwu publicznemu, Zamawiający może odstąpić od umowy w terminie 30 dni od powzięcia wiadomości o tych okolicznościach.</w:t>
      </w:r>
    </w:p>
    <w:p w:rsidR="00C66B1A" w:rsidRDefault="005B0403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8.  </w:t>
      </w:r>
      <w:r>
        <w:rPr>
          <w:rFonts w:ascii="Arial" w:hAnsi="Arial"/>
          <w:sz w:val="20"/>
          <w:szCs w:val="20"/>
        </w:rPr>
        <w:tab/>
        <w:t>W przypadku o którym mowa w ust. 7, Wykonawca może żądać wyłącznie wynagrodzenia należnego z tytułu wykonania części umowy.</w:t>
      </w:r>
    </w:p>
    <w:p w:rsidR="00C66B1A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tabs>
          <w:tab w:val="left" w:pos="567"/>
        </w:tabs>
        <w:spacing w:line="276" w:lineRule="auto"/>
        <w:ind w:left="426" w:hanging="426"/>
        <w:jc w:val="both"/>
        <w:rPr>
          <w:rFonts w:ascii="Arial" w:hAnsi="Arial"/>
          <w:sz w:val="10"/>
          <w:szCs w:val="10"/>
        </w:rPr>
      </w:pPr>
    </w:p>
    <w:p w:rsidR="00C66B1A" w:rsidRDefault="005B0403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§ 7</w:t>
      </w:r>
    </w:p>
    <w:p w:rsidR="00C66B1A" w:rsidRDefault="005B0403">
      <w:pPr>
        <w:pStyle w:val="Akapitzlist"/>
        <w:numPr>
          <w:ilvl w:val="3"/>
          <w:numId w:val="7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>
        <w:rPr>
          <w:rFonts w:ascii="Arial" w:hAnsi="Arial"/>
          <w:sz w:val="20"/>
          <w:szCs w:val="20"/>
        </w:rPr>
        <w:t xml:space="preserve">Umowa została zawarta na okres 12 miesięcy, tj. </w:t>
      </w:r>
      <w:r>
        <w:rPr>
          <w:rFonts w:ascii="Arial" w:eastAsia="Arial" w:hAnsi="Arial" w:cs="Arial"/>
          <w:sz w:val="20"/>
          <w:szCs w:val="20"/>
          <w:lang w:eastAsia="pl-PL"/>
        </w:rPr>
        <w:t>od ………</w:t>
      </w:r>
      <w:r w:rsidR="001323A1">
        <w:rPr>
          <w:rFonts w:ascii="Arial" w:eastAsia="Arial" w:hAnsi="Arial" w:cs="Arial"/>
          <w:sz w:val="20"/>
          <w:szCs w:val="20"/>
          <w:lang w:eastAsia="pl-PL"/>
        </w:rPr>
        <w:t>……..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 do ………...</w:t>
      </w:r>
      <w:r w:rsidR="001323A1">
        <w:rPr>
          <w:rFonts w:ascii="Arial" w:eastAsia="Arial" w:hAnsi="Arial" w:cs="Arial"/>
          <w:sz w:val="20"/>
          <w:szCs w:val="20"/>
          <w:lang w:eastAsia="pl-PL"/>
        </w:rPr>
        <w:t>.......</w:t>
      </w:r>
      <w:r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>
        <w:rPr>
          <w:rFonts w:ascii="Arial" w:hAnsi="Arial"/>
          <w:sz w:val="20"/>
          <w:szCs w:val="20"/>
          <w:shd w:val="clear" w:color="auto" w:fill="FFFFFF"/>
        </w:rPr>
        <w:t xml:space="preserve"> </w:t>
      </w:r>
      <w:r>
        <w:rPr>
          <w:rFonts w:ascii="Arial" w:hAnsi="Arial"/>
          <w:sz w:val="20"/>
          <w:szCs w:val="20"/>
        </w:rPr>
        <w:t>lub do wyczerpania kwoty określonej w § 3 ust. 1, w zależności od tego co nastąpi wcześniej.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C66B1A" w:rsidRDefault="005B0403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lub</w:t>
      </w:r>
      <w:r>
        <w:rPr>
          <w:rFonts w:ascii="Arial" w:hAnsi="Arial"/>
          <w:sz w:val="20"/>
          <w:szCs w:val="20"/>
        </w:rPr>
        <w:t xml:space="preserve"> w przypadku zaistnienia niezawinionych przez żadną za Stron okoliczności, w tym również tzw. „siły wyższej” np. pożar, zalanie itp.;</w:t>
      </w:r>
    </w:p>
    <w:p w:rsidR="00C66B1A" w:rsidRDefault="005B0403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mającym wpływ na realizację umowy;</w:t>
      </w:r>
    </w:p>
    <w:p w:rsidR="00C66B1A" w:rsidRDefault="005B0403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poprawy jakości lub innych parametrów charakterystycznych dla przedmiotu dostawy oraz </w:t>
      </w:r>
      <w:r>
        <w:rPr>
          <w:rFonts w:ascii="Arial" w:hAnsi="Arial"/>
          <w:sz w:val="20"/>
          <w:szCs w:val="20"/>
        </w:rPr>
        <w:br/>
        <w:t>w sytuacji wycofania z rynku przez producenta lub zakończenia produkcji zaoferowanego przez Wykonawcę przedmiotu dostawy;</w:t>
      </w:r>
    </w:p>
    <w:p w:rsidR="00C66B1A" w:rsidRDefault="005B0403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jakościowych;</w:t>
      </w:r>
    </w:p>
    <w:p w:rsidR="00C66B1A" w:rsidRDefault="005B0403">
      <w:pPr>
        <w:numPr>
          <w:ilvl w:val="0"/>
          <w:numId w:val="11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zmiany wysokości wynagrodzenia należnego Wykonawcy w przypadku wzrostu/obniżenia wskaźnika cen towarów i usług  związanych z realizacją przedmiotu dostawy, publikowanego przez Główny Urząd Statystyczny (GUS) w Dzienniku Urzędowym w formie komunikatu Prezesa Urzędu Statystycznego w sprawie średniorocznego wskaźnika cen towarów i usług konsumpcyjnych. </w:t>
      </w:r>
    </w:p>
    <w:p w:rsidR="00C66B1A" w:rsidRDefault="005B0403">
      <w:pPr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przypadkach określonych w ust. 2 pkt 1) </w:t>
      </w:r>
      <w:r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>
        <w:rPr>
          <w:rFonts w:ascii="Arial" w:eastAsia="Times New Roman" w:hAnsi="Arial"/>
          <w:sz w:val="20"/>
          <w:szCs w:val="18"/>
          <w:lang w:eastAsia="ar-SA"/>
        </w:rPr>
        <w:br/>
        <w:t xml:space="preserve">o zaistniałych okolicznościach wraz z ich szczegółowym opisaniem. W przypadku ustalenia, </w:t>
      </w:r>
      <w:r>
        <w:rPr>
          <w:rFonts w:ascii="Arial" w:eastAsia="Times New Roman" w:hAnsi="Arial"/>
          <w:sz w:val="20"/>
          <w:szCs w:val="18"/>
          <w:lang w:eastAsia="ar-SA"/>
        </w:rPr>
        <w:br/>
        <w:t>iż zaistniały przesłanki umożliwiające dokonanie zmiany terminu, Zamawiający przygotuje stosowny aneks do umowy</w:t>
      </w:r>
      <w:r>
        <w:rPr>
          <w:rFonts w:ascii="Arial" w:hAnsi="Arial"/>
          <w:sz w:val="20"/>
          <w:szCs w:val="20"/>
        </w:rPr>
        <w:t>. W przypadku określonym w ust. 2 pkt 2) Strony podejmą negocjacje w celu dostosowania zapisów umowy do obowiązujących przepisów przy jednoczesnym zachowaniu charakteru umowy i jej zakresu. W przypadku określonym w ust. 2 pkt 3) i 4) zmiana nastąpić może przy zachowaniu dotychczasowych cen jednostkowych netto. W przypadku określonym w ust. 2 pkt 5) Strony obowiązane są wzajemnie się poinformować o zaistniałych okolicznościach wraz z wykazem przedmiotu dostawy których zmiana dotyczy, uwzględniający propozycję nowej wysokości wynagrodzenia  oraz uzasadnieniem wskazującym jaki wpływ ma wskaźnik cen towarów i usług  na wysokość wynagrodzenia Wykonawcy.</w:t>
      </w:r>
    </w:p>
    <w:p w:rsidR="00C66B1A" w:rsidRDefault="005B0403">
      <w:pPr>
        <w:spacing w:line="276" w:lineRule="auto"/>
        <w:ind w:left="425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Na skutek złożonego kompletnego wniosku spełniającego wymagania określone powyżej Strony  w terminie 10 dni podejmą negocjacje dotyczące nowej wysokości wynagrodzenia. W przypadku uzgodnienia nowej wysokości wynagrodzenia Strony zawrą stosowny pisemny aneks do umowy.</w:t>
      </w:r>
    </w:p>
    <w:p w:rsidR="00C66B1A" w:rsidRDefault="00C66B1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C66B1A" w:rsidRDefault="00C66B1A">
      <w:pPr>
        <w:spacing w:line="276" w:lineRule="auto"/>
        <w:ind w:left="426"/>
        <w:jc w:val="both"/>
        <w:rPr>
          <w:rFonts w:ascii="Arial" w:hAnsi="Arial"/>
          <w:sz w:val="20"/>
          <w:szCs w:val="20"/>
        </w:rPr>
      </w:pPr>
    </w:p>
    <w:p w:rsidR="00C66B1A" w:rsidRDefault="005B0403">
      <w:pPr>
        <w:spacing w:line="276" w:lineRule="auto"/>
        <w:ind w:left="18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Zmiana wysokości wynagrodzenia dopuszczalna jest jeden raz w okresie obowiązywania umowy poczynając po 6 miesiącach od daty zawarcia umowy. Zmiana ta może zostać dokonana w sytuacji, kiedy poziom cen materiałów lub kosztów wyniesie minimum 5% i nie może powodować zmiany wynagrodzenia należnego Wykonawcy o więcej niż 10% w stosunku do wynagrodzenia ustalonego pierwotnie w umowie. 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W przypadku gdyby w którejkolwiek z sytuacji określonych w ust. 3 nie doszło do porozumienia odnośnie nowej wysokości wynagrodzenia Wykonawcy, każda ze Stron ma prawo rozwiązać umowę z zachowaniem trzymiesięcznego okresu wypowiedzenia upływającego na koniec miesiąca kalendarzowego.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przypadku gdy Wykonawca korzysta przy realizacji zamówienia z podwykonawców, </w:t>
      </w:r>
      <w:r>
        <w:rPr>
          <w:rFonts w:ascii="Arial" w:eastAsia="Times New Roman" w:hAnsi="Arial"/>
          <w:sz w:val="20"/>
          <w:szCs w:val="20"/>
          <w:lang w:eastAsia="pl-PL"/>
        </w:rPr>
        <w:t xml:space="preserve">Wykonawca, którego wynagrodzenie zostało zmienione zgodnie z ust. </w:t>
      </w:r>
      <w:r>
        <w:rPr>
          <w:rFonts w:ascii="Arial" w:eastAsia="Times New Roman" w:hAnsi="Arial"/>
          <w:sz w:val="20"/>
          <w:szCs w:val="20"/>
          <w:lang w:val="en-US" w:eastAsia="pl-PL"/>
        </w:rPr>
        <w:t>3</w:t>
      </w:r>
      <w:r>
        <w:rPr>
          <w:rFonts w:ascii="Arial" w:eastAsia="Times New Roman" w:hAnsi="Arial"/>
          <w:sz w:val="20"/>
          <w:szCs w:val="20"/>
          <w:lang w:eastAsia="pl-PL"/>
        </w:rPr>
        <w:t>, zobowiązany jest do odpowiedniej zmiany wynagrodzenia przysługującego podwykonawcy, z którym zawarł umowę, w zakresie odpowiadającym zmianom cen kosztów dotyczących zobowiązania podwykonawcy. Zmiana wynagrodzenia podwykonawcy musi nastąpić nie później niż w ciągu 7 dni od daty zawarcia aneksu zmieniającego wynagrodzenie Wykonawcy i musi wchodzić w życie w tym samym dniu, w którym wchodzi w życie zmiana wynagrodzenia Wykonawcy.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Zamawiający ma prawo do niewykorzystania całej ilości przedmiotu dostawy w zależności</w:t>
      </w:r>
      <w:r>
        <w:rPr>
          <w:rFonts w:ascii="Arial" w:hAnsi="Arial"/>
          <w:sz w:val="20"/>
          <w:szCs w:val="20"/>
        </w:rPr>
        <w:br/>
        <w:t xml:space="preserve">od jego potrzeb. Zamawiający zamówi przedmiot dostawy o wartości nie mniejszej niż 60% wartości umowy. Wykonawcy nie przysługuje roszczenie z tytułu niezrealizowania całej umowy. 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- Prawo    </w:t>
      </w:r>
    </w:p>
    <w:p w:rsidR="00C66B1A" w:rsidRDefault="005B0403">
      <w:pPr>
        <w:spacing w:line="276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zamówień publicznych, Kodeksu Cywilnego oraz ustawy o wyrobach medycznych.</w:t>
      </w:r>
    </w:p>
    <w:p w:rsidR="00C66B1A" w:rsidRDefault="005B0403">
      <w:pPr>
        <w:spacing w:line="276" w:lineRule="auto"/>
        <w:ind w:firstLine="284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Wszelkie zmiany niniejszej umowy wymagają formy pisemnej pod rygorem nieważności. 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 podmiot tworzący Zamawiającego.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>
        <w:rPr>
          <w:rFonts w:ascii="Arial" w:hAnsi="Arial"/>
          <w:sz w:val="20"/>
          <w:szCs w:val="20"/>
        </w:rPr>
        <w:t xml:space="preserve"> </w:t>
      </w:r>
      <w:r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C66B1A" w:rsidRDefault="005B0403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1 – Formularz ofertowy,</w:t>
      </w:r>
    </w:p>
    <w:p w:rsidR="00C66B1A" w:rsidRDefault="005B0403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asortymentowo-cenowy,</w:t>
      </w:r>
    </w:p>
    <w:p w:rsidR="00C66B1A" w:rsidRDefault="005B0403">
      <w:pPr>
        <w:pStyle w:val="Akapitzlist"/>
        <w:numPr>
          <w:ilvl w:val="3"/>
          <w:numId w:val="7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C66B1A" w:rsidRDefault="00C66B1A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C66B1A" w:rsidRDefault="005B0403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  <w:sz w:val="20"/>
          <w:szCs w:val="20"/>
          <w:lang w:eastAsia="hi-IN"/>
        </w:rPr>
        <w:t>WYKONAWCA:</w:t>
      </w:r>
      <w:r>
        <w:rPr>
          <w:rFonts w:ascii="Arial" w:hAnsi="Arial"/>
          <w:b/>
          <w:bCs/>
          <w:sz w:val="20"/>
          <w:szCs w:val="20"/>
          <w:lang w:eastAsia="hi-IN"/>
        </w:rPr>
        <w:tab/>
        <w:t xml:space="preserve">                                           </w:t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</w:r>
      <w:r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C66B1A" w:rsidRDefault="00C66B1A">
      <w:pPr>
        <w:spacing w:line="276" w:lineRule="auto"/>
        <w:rPr>
          <w:rFonts w:ascii="Arial" w:hAnsi="Arial"/>
          <w:sz w:val="20"/>
          <w:szCs w:val="20"/>
        </w:rPr>
      </w:pPr>
    </w:p>
    <w:sectPr w:rsidR="00C66B1A">
      <w:headerReference w:type="default" r:id="rId10"/>
      <w:footerReference w:type="default" r:id="rId11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62CB" w:rsidRDefault="005B0403">
      <w:r>
        <w:separator/>
      </w:r>
    </w:p>
  </w:endnote>
  <w:endnote w:type="continuationSeparator" w:id="0">
    <w:p w:rsidR="002462CB" w:rsidRDefault="005B0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A" w:rsidRDefault="00C66B1A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C66B1A" w:rsidRDefault="00C66B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62CB" w:rsidRDefault="005B0403">
      <w:r>
        <w:separator/>
      </w:r>
    </w:p>
  </w:footnote>
  <w:footnote w:type="continuationSeparator" w:id="0">
    <w:p w:rsidR="002462CB" w:rsidRDefault="005B04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B1A" w:rsidRDefault="00C77702">
    <w:pPr>
      <w:pStyle w:val="Nagwek"/>
    </w:pPr>
    <w:r>
      <w:rPr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1025" type="#_x0000_t75" alt="papier2_Obszar roboczy 1 kopia" style="position:absolute;margin-left:-82.35pt;margin-top:-92.65pt;width:612.95pt;height:859.2pt;z-index:-251658752;mso-position-horizontal-relative:margin;mso-position-vertical-relative:margin;mso-width-relative:page;mso-height-relative:page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A5F95"/>
    <w:multiLevelType w:val="multilevel"/>
    <w:tmpl w:val="025A5F95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F6224D1"/>
    <w:multiLevelType w:val="multilevel"/>
    <w:tmpl w:val="1F6224D1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F774AC"/>
    <w:multiLevelType w:val="multilevel"/>
    <w:tmpl w:val="2AF774AC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F78D0"/>
    <w:multiLevelType w:val="multilevel"/>
    <w:tmpl w:val="3E6F78D0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043A8E"/>
    <w:multiLevelType w:val="multilevel"/>
    <w:tmpl w:val="46043A8E"/>
    <w:lvl w:ilvl="0">
      <w:start w:val="1"/>
      <w:numFmt w:val="decimal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682739"/>
    <w:multiLevelType w:val="multilevel"/>
    <w:tmpl w:val="47682739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D940E2"/>
    <w:multiLevelType w:val="multilevel"/>
    <w:tmpl w:val="49D940E2"/>
    <w:lvl w:ilvl="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A252BDC"/>
    <w:multiLevelType w:val="multilevel"/>
    <w:tmpl w:val="4A252BDC"/>
    <w:lvl w:ilvl="0">
      <w:start w:val="1"/>
      <w:numFmt w:val="decimal"/>
      <w:lvlText w:val="%1)"/>
      <w:lvlJc w:val="left"/>
      <w:pPr>
        <w:ind w:left="1158" w:hanging="372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8">
    <w:nsid w:val="5DCD5B4C"/>
    <w:multiLevelType w:val="singleLevel"/>
    <w:tmpl w:val="5DCD5B4C"/>
    <w:lvl w:ilvl="0">
      <w:start w:val="1"/>
      <w:numFmt w:val="decimal"/>
      <w:lvlText w:val="%1."/>
      <w:lvlJc w:val="left"/>
    </w:lvl>
  </w:abstractNum>
  <w:abstractNum w:abstractNumId="9">
    <w:nsid w:val="66994EFD"/>
    <w:multiLevelType w:val="multilevel"/>
    <w:tmpl w:val="66994EFD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5C5932"/>
    <w:multiLevelType w:val="multilevel"/>
    <w:tmpl w:val="685C5932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6">
    <w:abstractNumId w:val="8"/>
  </w:num>
  <w:num w:numId="7">
    <w:abstractNumId w:val="1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30F41"/>
    <w:rsid w:val="000512DE"/>
    <w:rsid w:val="000566F5"/>
    <w:rsid w:val="000679C6"/>
    <w:rsid w:val="000707D4"/>
    <w:rsid w:val="00074643"/>
    <w:rsid w:val="00075C01"/>
    <w:rsid w:val="000800B0"/>
    <w:rsid w:val="00084142"/>
    <w:rsid w:val="000A5133"/>
    <w:rsid w:val="000B62B9"/>
    <w:rsid w:val="000C2DC8"/>
    <w:rsid w:val="000C56A7"/>
    <w:rsid w:val="000C6548"/>
    <w:rsid w:val="000D7209"/>
    <w:rsid w:val="000E4052"/>
    <w:rsid w:val="000F0B02"/>
    <w:rsid w:val="0011457E"/>
    <w:rsid w:val="00130C37"/>
    <w:rsid w:val="001323A1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00E3"/>
    <w:rsid w:val="001F4E5B"/>
    <w:rsid w:val="00213545"/>
    <w:rsid w:val="00224534"/>
    <w:rsid w:val="00224A7F"/>
    <w:rsid w:val="00233E53"/>
    <w:rsid w:val="002442A8"/>
    <w:rsid w:val="002462CB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85666"/>
    <w:rsid w:val="00295A6B"/>
    <w:rsid w:val="002A33F1"/>
    <w:rsid w:val="002A5940"/>
    <w:rsid w:val="002B6F0C"/>
    <w:rsid w:val="002C5B74"/>
    <w:rsid w:val="002C7B5D"/>
    <w:rsid w:val="002D0019"/>
    <w:rsid w:val="002D7791"/>
    <w:rsid w:val="002F3D73"/>
    <w:rsid w:val="00307119"/>
    <w:rsid w:val="00337E70"/>
    <w:rsid w:val="003518CA"/>
    <w:rsid w:val="00354BFB"/>
    <w:rsid w:val="0038024E"/>
    <w:rsid w:val="003A7542"/>
    <w:rsid w:val="003B1FBF"/>
    <w:rsid w:val="003C563D"/>
    <w:rsid w:val="003D3693"/>
    <w:rsid w:val="003E0931"/>
    <w:rsid w:val="003E65AD"/>
    <w:rsid w:val="003E7ADC"/>
    <w:rsid w:val="003F3D72"/>
    <w:rsid w:val="00400896"/>
    <w:rsid w:val="00406165"/>
    <w:rsid w:val="00416D83"/>
    <w:rsid w:val="00420CDA"/>
    <w:rsid w:val="00443313"/>
    <w:rsid w:val="004459D9"/>
    <w:rsid w:val="00452814"/>
    <w:rsid w:val="0045303A"/>
    <w:rsid w:val="00453954"/>
    <w:rsid w:val="0045594B"/>
    <w:rsid w:val="00455E0F"/>
    <w:rsid w:val="00460E84"/>
    <w:rsid w:val="00467F7E"/>
    <w:rsid w:val="00467F91"/>
    <w:rsid w:val="00473349"/>
    <w:rsid w:val="00473CF5"/>
    <w:rsid w:val="004A1977"/>
    <w:rsid w:val="004B4713"/>
    <w:rsid w:val="004D0CC8"/>
    <w:rsid w:val="004F3326"/>
    <w:rsid w:val="00506575"/>
    <w:rsid w:val="0051130F"/>
    <w:rsid w:val="00527929"/>
    <w:rsid w:val="0053460A"/>
    <w:rsid w:val="005370B2"/>
    <w:rsid w:val="00551B6E"/>
    <w:rsid w:val="00553DCD"/>
    <w:rsid w:val="0055717D"/>
    <w:rsid w:val="00562385"/>
    <w:rsid w:val="005764D2"/>
    <w:rsid w:val="00584E06"/>
    <w:rsid w:val="005952E2"/>
    <w:rsid w:val="00595CB0"/>
    <w:rsid w:val="005B0403"/>
    <w:rsid w:val="005B0EDA"/>
    <w:rsid w:val="005B7ED4"/>
    <w:rsid w:val="005C039E"/>
    <w:rsid w:val="005C1ABE"/>
    <w:rsid w:val="005C3B15"/>
    <w:rsid w:val="005C6876"/>
    <w:rsid w:val="005F263A"/>
    <w:rsid w:val="00605837"/>
    <w:rsid w:val="0061216E"/>
    <w:rsid w:val="00613452"/>
    <w:rsid w:val="00613890"/>
    <w:rsid w:val="006232A6"/>
    <w:rsid w:val="00630F48"/>
    <w:rsid w:val="0063499D"/>
    <w:rsid w:val="0064367B"/>
    <w:rsid w:val="00646D9C"/>
    <w:rsid w:val="0066366D"/>
    <w:rsid w:val="00665896"/>
    <w:rsid w:val="00670ED3"/>
    <w:rsid w:val="006817E8"/>
    <w:rsid w:val="006857D2"/>
    <w:rsid w:val="00693325"/>
    <w:rsid w:val="00693F4C"/>
    <w:rsid w:val="006947F9"/>
    <w:rsid w:val="00695497"/>
    <w:rsid w:val="006A5968"/>
    <w:rsid w:val="006A7BB1"/>
    <w:rsid w:val="006B5EF8"/>
    <w:rsid w:val="006C2AAA"/>
    <w:rsid w:val="006D3EE5"/>
    <w:rsid w:val="006E4EF3"/>
    <w:rsid w:val="006E6B91"/>
    <w:rsid w:val="006E71BC"/>
    <w:rsid w:val="0070067B"/>
    <w:rsid w:val="00703D18"/>
    <w:rsid w:val="00703F3C"/>
    <w:rsid w:val="007106D0"/>
    <w:rsid w:val="00722CC4"/>
    <w:rsid w:val="00723574"/>
    <w:rsid w:val="00724EEE"/>
    <w:rsid w:val="007312A0"/>
    <w:rsid w:val="007320D9"/>
    <w:rsid w:val="00734A16"/>
    <w:rsid w:val="00740242"/>
    <w:rsid w:val="0074260B"/>
    <w:rsid w:val="00757CCC"/>
    <w:rsid w:val="00757F64"/>
    <w:rsid w:val="00761F21"/>
    <w:rsid w:val="00764B82"/>
    <w:rsid w:val="00780382"/>
    <w:rsid w:val="00796896"/>
    <w:rsid w:val="007A2645"/>
    <w:rsid w:val="007B5EC6"/>
    <w:rsid w:val="007C5D44"/>
    <w:rsid w:val="007D2212"/>
    <w:rsid w:val="007D4539"/>
    <w:rsid w:val="007D6F0E"/>
    <w:rsid w:val="007F2476"/>
    <w:rsid w:val="007F676A"/>
    <w:rsid w:val="008140EB"/>
    <w:rsid w:val="00824071"/>
    <w:rsid w:val="00833769"/>
    <w:rsid w:val="00835AF6"/>
    <w:rsid w:val="00836BB2"/>
    <w:rsid w:val="0084406F"/>
    <w:rsid w:val="00853C38"/>
    <w:rsid w:val="00874B0E"/>
    <w:rsid w:val="008763EF"/>
    <w:rsid w:val="008778CE"/>
    <w:rsid w:val="00877BF1"/>
    <w:rsid w:val="00884BC6"/>
    <w:rsid w:val="0088696B"/>
    <w:rsid w:val="0089369C"/>
    <w:rsid w:val="008A45DF"/>
    <w:rsid w:val="008A5773"/>
    <w:rsid w:val="008B5342"/>
    <w:rsid w:val="008C55B6"/>
    <w:rsid w:val="008E0A6A"/>
    <w:rsid w:val="008E6637"/>
    <w:rsid w:val="00905E31"/>
    <w:rsid w:val="00910B91"/>
    <w:rsid w:val="00913A93"/>
    <w:rsid w:val="00915267"/>
    <w:rsid w:val="009171EA"/>
    <w:rsid w:val="00943274"/>
    <w:rsid w:val="00946577"/>
    <w:rsid w:val="00947D47"/>
    <w:rsid w:val="009568C5"/>
    <w:rsid w:val="009930FF"/>
    <w:rsid w:val="009A013C"/>
    <w:rsid w:val="009A6F9A"/>
    <w:rsid w:val="009C074D"/>
    <w:rsid w:val="009C1148"/>
    <w:rsid w:val="009C2C09"/>
    <w:rsid w:val="009C659D"/>
    <w:rsid w:val="009D203F"/>
    <w:rsid w:val="009D20C4"/>
    <w:rsid w:val="009E5BE4"/>
    <w:rsid w:val="009E60AD"/>
    <w:rsid w:val="00A16CC6"/>
    <w:rsid w:val="00A207C8"/>
    <w:rsid w:val="00A20B31"/>
    <w:rsid w:val="00A43B01"/>
    <w:rsid w:val="00A50C30"/>
    <w:rsid w:val="00A55DFC"/>
    <w:rsid w:val="00A65C75"/>
    <w:rsid w:val="00A7209A"/>
    <w:rsid w:val="00A9045C"/>
    <w:rsid w:val="00A93EA1"/>
    <w:rsid w:val="00AA58C4"/>
    <w:rsid w:val="00AA75B0"/>
    <w:rsid w:val="00AB44BD"/>
    <w:rsid w:val="00AD2354"/>
    <w:rsid w:val="00AF76C3"/>
    <w:rsid w:val="00B16492"/>
    <w:rsid w:val="00B24802"/>
    <w:rsid w:val="00B3012E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BE4C41"/>
    <w:rsid w:val="00C050C1"/>
    <w:rsid w:val="00C0661E"/>
    <w:rsid w:val="00C21868"/>
    <w:rsid w:val="00C22DF3"/>
    <w:rsid w:val="00C26785"/>
    <w:rsid w:val="00C26EE9"/>
    <w:rsid w:val="00C43984"/>
    <w:rsid w:val="00C51057"/>
    <w:rsid w:val="00C543C1"/>
    <w:rsid w:val="00C636AE"/>
    <w:rsid w:val="00C66B1A"/>
    <w:rsid w:val="00C70CD0"/>
    <w:rsid w:val="00C74A41"/>
    <w:rsid w:val="00C75EC2"/>
    <w:rsid w:val="00C86D2E"/>
    <w:rsid w:val="00C87423"/>
    <w:rsid w:val="00C90784"/>
    <w:rsid w:val="00C95EF7"/>
    <w:rsid w:val="00CA52DF"/>
    <w:rsid w:val="00CA6D75"/>
    <w:rsid w:val="00CB14CF"/>
    <w:rsid w:val="00CB2079"/>
    <w:rsid w:val="00CB7032"/>
    <w:rsid w:val="00CE0B6D"/>
    <w:rsid w:val="00CE7C3D"/>
    <w:rsid w:val="00D04854"/>
    <w:rsid w:val="00D10CFE"/>
    <w:rsid w:val="00D1207F"/>
    <w:rsid w:val="00D15666"/>
    <w:rsid w:val="00D247CB"/>
    <w:rsid w:val="00D303EA"/>
    <w:rsid w:val="00D30C76"/>
    <w:rsid w:val="00D30D36"/>
    <w:rsid w:val="00D36C75"/>
    <w:rsid w:val="00D51486"/>
    <w:rsid w:val="00D52F7D"/>
    <w:rsid w:val="00D64154"/>
    <w:rsid w:val="00D706FA"/>
    <w:rsid w:val="00D75A7B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262E"/>
    <w:rsid w:val="00DD04DA"/>
    <w:rsid w:val="00DD5984"/>
    <w:rsid w:val="00DD6ACC"/>
    <w:rsid w:val="00DD7F76"/>
    <w:rsid w:val="00DE7BC0"/>
    <w:rsid w:val="00E12DBD"/>
    <w:rsid w:val="00E167D4"/>
    <w:rsid w:val="00E23739"/>
    <w:rsid w:val="00E470C1"/>
    <w:rsid w:val="00E478C7"/>
    <w:rsid w:val="00E637C9"/>
    <w:rsid w:val="00E82D8C"/>
    <w:rsid w:val="00E85B81"/>
    <w:rsid w:val="00E94FBC"/>
    <w:rsid w:val="00E95CE1"/>
    <w:rsid w:val="00E97967"/>
    <w:rsid w:val="00EA4A04"/>
    <w:rsid w:val="00EB1E6D"/>
    <w:rsid w:val="00ED61FF"/>
    <w:rsid w:val="00EE2C5B"/>
    <w:rsid w:val="00EF3747"/>
    <w:rsid w:val="00F0136C"/>
    <w:rsid w:val="00F02AC9"/>
    <w:rsid w:val="00F03B65"/>
    <w:rsid w:val="00F0748D"/>
    <w:rsid w:val="00F1172F"/>
    <w:rsid w:val="00F12993"/>
    <w:rsid w:val="00F345B9"/>
    <w:rsid w:val="00F3730B"/>
    <w:rsid w:val="00F44B9D"/>
    <w:rsid w:val="00F541CE"/>
    <w:rsid w:val="00F548AE"/>
    <w:rsid w:val="00F63EEF"/>
    <w:rsid w:val="00F717E2"/>
    <w:rsid w:val="00F82036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2275"/>
    <w:rsid w:val="00FC5998"/>
    <w:rsid w:val="00FC7545"/>
    <w:rsid w:val="00FD1BB7"/>
    <w:rsid w:val="00FE2BD6"/>
    <w:rsid w:val="00FE7489"/>
    <w:rsid w:val="00FF0A18"/>
    <w:rsid w:val="33702E84"/>
    <w:rsid w:val="3A713B4F"/>
    <w:rsid w:val="472C3508"/>
    <w:rsid w:val="545F52D2"/>
    <w:rsid w:val="750F10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header" w:semiHidden="0" w:qFormat="1"/>
    <w:lsdException w:name="footer" w:semiHidden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 w:qFormat="1"/>
    <w:lsdException w:name="Body Text" w:semiHidden="0" w:uiPriority="0" w:qFormat="1"/>
    <w:lsdException w:name="Body Text Indent" w:semiHidden="0" w:uiPriority="0" w:qFormat="1"/>
    <w:lsdException w:name="Subtitle" w:semiHidden="0" w:uiPriority="11" w:unhideWhenUsed="0" w:qFormat="1"/>
    <w:lsdException w:name="Hyperlink" w:qFormat="1"/>
    <w:lsdException w:name="Followed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uppressAutoHyphens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qFormat/>
    <w:rPr>
      <w:rFonts w:ascii="Tahoma" w:hAnsi="Tahoma" w:cs="Mangal"/>
      <w:sz w:val="16"/>
      <w:szCs w:val="14"/>
    </w:rPr>
  </w:style>
  <w:style w:type="paragraph" w:styleId="Tekstpodstawowy">
    <w:name w:val="Body Text"/>
    <w:basedOn w:val="Normalny"/>
    <w:link w:val="TekstpodstawowyZnak"/>
    <w:unhideWhenUsed/>
    <w:qFormat/>
    <w:pPr>
      <w:jc w:val="both"/>
    </w:pPr>
    <w:rPr>
      <w:rFonts w:ascii="Arial" w:eastAsia="Times New Roman" w:hAnsi="Arial"/>
      <w:szCs w:val="20"/>
      <w:lang w:eastAsia="ar-SA" w:bidi="ar-SA"/>
    </w:rPr>
  </w:style>
  <w:style w:type="paragraph" w:styleId="Tekstpodstawowywcity">
    <w:name w:val="Body Text Indent"/>
    <w:basedOn w:val="Normalny"/>
    <w:link w:val="TekstpodstawowywcityZnak"/>
    <w:unhideWhenUsed/>
    <w:qFormat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styleId="UyteHipercze">
    <w:name w:val="FollowedHyperlink"/>
    <w:basedOn w:val="Domylnaczcionkaakapitu"/>
    <w:uiPriority w:val="99"/>
    <w:semiHidden/>
    <w:unhideWhenUsed/>
    <w:qFormat/>
    <w:rPr>
      <w:color w:val="800080" w:themeColor="followedHyperlink"/>
      <w:u w:val="single"/>
    </w:rPr>
  </w:style>
  <w:style w:type="paragraph" w:styleId="Stopka">
    <w:name w:val="footer"/>
    <w:basedOn w:val="Normalny"/>
    <w:link w:val="Stopka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Odwoanieprzypisudolnego">
    <w:name w:val="footnote reference"/>
    <w:basedOn w:val="Domylnaczcionkaakapitu"/>
    <w:uiPriority w:val="99"/>
    <w:semiHidden/>
    <w:unhideWhenUsed/>
    <w:qFormat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qFormat/>
    <w:rPr>
      <w:rFonts w:cs="Mangal"/>
      <w:sz w:val="20"/>
      <w:szCs w:val="18"/>
    </w:rPr>
  </w:style>
  <w:style w:type="paragraph" w:styleId="Nagwek">
    <w:name w:val="header"/>
    <w:basedOn w:val="Normalny"/>
    <w:link w:val="NagwekZnak"/>
    <w:uiPriority w:val="99"/>
    <w:unhideWhenUsed/>
    <w:qFormat/>
    <w:pPr>
      <w:tabs>
        <w:tab w:val="center" w:pos="4536"/>
        <w:tab w:val="right" w:pos="9072"/>
      </w:tabs>
    </w:pPr>
    <w:rPr>
      <w:rFonts w:cs="Mangal"/>
      <w:szCs w:val="21"/>
    </w:rPr>
  </w:style>
  <w:style w:type="character" w:styleId="Hipercze">
    <w:name w:val="Hyperlink"/>
    <w:basedOn w:val="Domylnaczcionkaakapitu"/>
    <w:uiPriority w:val="99"/>
    <w:semiHidden/>
    <w:unhideWhenUsed/>
    <w:qFormat/>
    <w:rPr>
      <w:color w:val="0000FF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customStyle="1" w:styleId="NagwekZnak">
    <w:name w:val="Nagłówek Znak"/>
    <w:basedOn w:val="Domylnaczcionkaakapitu"/>
    <w:link w:val="Nagwek"/>
    <w:uiPriority w:val="9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StopkaZnak">
    <w:name w:val="Stopka Znak"/>
    <w:basedOn w:val="Domylnaczcionkaakapitu"/>
    <w:link w:val="Stopka"/>
    <w:uiPriority w:val="99"/>
    <w:qFormat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basedOn w:val="Normalny"/>
    <w:link w:val="AkapitzlistZnak"/>
    <w:uiPriority w:val="34"/>
    <w:qFormat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qFormat/>
    <w:pPr>
      <w:suppressAutoHyphens/>
      <w:autoSpaceDN w:val="0"/>
      <w:textAlignment w:val="baseline"/>
    </w:pPr>
    <w:rPr>
      <w:rFonts w:ascii="Arial" w:eastAsia="Times New Roman" w:hAnsi="Arial" w:cs="Arial"/>
      <w:kern w:val="3"/>
      <w:sz w:val="24"/>
      <w:lang w:eastAsia="zh-CN"/>
    </w:rPr>
  </w:style>
  <w:style w:type="character" w:customStyle="1" w:styleId="AkapitzlistZnak">
    <w:name w:val="Akapit z listą Znak"/>
    <w:link w:val="Akapitzlist"/>
    <w:uiPriority w:val="34"/>
    <w:qFormat/>
    <w:locked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character" w:customStyle="1" w:styleId="TekstpodstawowyZnak">
    <w:name w:val="Tekst podstawowy Znak"/>
    <w:basedOn w:val="Domylnaczcionkaakapitu"/>
    <w:link w:val="Tekstpodstawowy"/>
    <w:qFormat/>
    <w:rPr>
      <w:rFonts w:ascii="Arial" w:eastAsia="Times New Roman" w:hAnsi="Arial" w:cs="Arial"/>
      <w:kern w:val="2"/>
      <w:sz w:val="24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qFormat/>
    <w:rPr>
      <w:rFonts w:ascii="Verdana" w:eastAsia="Times New Roman" w:hAnsi="Verdana" w:cs="Verdana"/>
      <w:kern w:val="2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643E345-4148-4EFC-9B22-A3660FB45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2237</Words>
  <Characters>13423</Characters>
  <Application>Microsoft Office Word</Application>
  <DocSecurity>0</DocSecurity>
  <Lines>111</Lines>
  <Paragraphs>31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Roksana Paulewicz</cp:lastModifiedBy>
  <cp:revision>6</cp:revision>
  <cp:lastPrinted>2022-11-23T09:38:00Z</cp:lastPrinted>
  <dcterms:created xsi:type="dcterms:W3CDTF">2022-11-30T08:40:00Z</dcterms:created>
  <dcterms:modified xsi:type="dcterms:W3CDTF">2022-11-30T10:01:00Z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1045-11.2.0.11380</vt:lpwstr>
  </property>
  <property fmtid="{D5CDD505-2E9C-101B-9397-08002B2CF9AE}" pid="3" name="ICV">
    <vt:lpwstr>1E98B764C4BD4F2CB9DA70E55DF5CB0B</vt:lpwstr>
  </property>
</Properties>
</file>